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B6068" w14:textId="77777777" w:rsidR="00657B6A" w:rsidRPr="00886C6F" w:rsidRDefault="00657B6A" w:rsidP="00657B6A">
      <w:pPr>
        <w:shd w:val="clear" w:color="auto" w:fill="FFFFFF"/>
        <w:spacing w:after="0" w:line="240" w:lineRule="auto"/>
        <w:ind w:left="5812"/>
        <w:rPr>
          <w:rFonts w:ascii="Times New Roman" w:eastAsia="Calibri" w:hAnsi="Times New Roman" w:cs="Times New Roman"/>
          <w:b/>
          <w:sz w:val="28"/>
          <w:szCs w:val="28"/>
        </w:rPr>
      </w:pPr>
      <w:bookmarkStart w:id="0" w:name="_Hlk146640015"/>
      <w:bookmarkStart w:id="1" w:name="_Hlk64539737"/>
      <w:bookmarkStart w:id="2" w:name="_Hlk69917954"/>
      <w:bookmarkStart w:id="3" w:name="_Hlk92358391"/>
      <w:bookmarkStart w:id="4" w:name="_Hlk173320185"/>
      <w:bookmarkStart w:id="5" w:name="_Hlk172812516"/>
      <w:r w:rsidRPr="00886C6F">
        <w:rPr>
          <w:rFonts w:ascii="Times New Roman" w:eastAsia="Calibri" w:hAnsi="Times New Roman" w:cs="Times New Roman"/>
          <w:b/>
          <w:sz w:val="28"/>
          <w:szCs w:val="28"/>
        </w:rPr>
        <w:t>ЗАТВЕРДЖЕНО</w:t>
      </w:r>
    </w:p>
    <w:p w14:paraId="4B3E3A31" w14:textId="77777777" w:rsidR="00657B6A" w:rsidRPr="00886C6F" w:rsidRDefault="00657B6A" w:rsidP="00657B6A">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5EDFB04E" w14:textId="17A06BD9" w:rsidR="003F3354" w:rsidRPr="00703B6A" w:rsidRDefault="003F3354" w:rsidP="003F3354">
      <w:pPr>
        <w:shd w:val="clear" w:color="auto" w:fill="FFFFFF" w:themeFill="background1"/>
        <w:spacing w:after="0" w:line="240" w:lineRule="auto"/>
        <w:ind w:left="5812"/>
        <w:rPr>
          <w:rFonts w:ascii="Times New Roman" w:eastAsia="Calibri" w:hAnsi="Times New Roman" w:cs="Times New Roman"/>
          <w:color w:val="000000" w:themeColor="text1"/>
          <w:sz w:val="28"/>
          <w:szCs w:val="28"/>
          <w:lang w:val="ru-RU"/>
        </w:rPr>
      </w:pPr>
      <w:r w:rsidRPr="007256A1">
        <w:rPr>
          <w:rFonts w:ascii="Times New Roman" w:eastAsia="Calibri" w:hAnsi="Times New Roman" w:cs="Times New Roman"/>
          <w:color w:val="000000" w:themeColor="text1"/>
          <w:sz w:val="28"/>
          <w:szCs w:val="28"/>
        </w:rPr>
        <w:t xml:space="preserve">від </w:t>
      </w:r>
      <w:r w:rsidR="002C6CA0" w:rsidRPr="007256A1">
        <w:rPr>
          <w:rFonts w:ascii="Times New Roman" w:eastAsia="Calibri" w:hAnsi="Times New Roman" w:cs="Times New Roman"/>
          <w:color w:val="000000" w:themeColor="text1"/>
          <w:sz w:val="28"/>
          <w:szCs w:val="28"/>
          <w:lang w:val="ru-RU"/>
        </w:rPr>
        <w:t>20</w:t>
      </w:r>
      <w:r w:rsidRPr="007256A1">
        <w:rPr>
          <w:rFonts w:ascii="Times New Roman" w:eastAsia="Calibri" w:hAnsi="Times New Roman" w:cs="Times New Roman"/>
          <w:color w:val="000000" w:themeColor="text1"/>
          <w:sz w:val="28"/>
          <w:szCs w:val="28"/>
        </w:rPr>
        <w:t>.</w:t>
      </w:r>
      <w:r w:rsidRPr="007256A1">
        <w:rPr>
          <w:rFonts w:ascii="Times New Roman" w:eastAsia="Calibri" w:hAnsi="Times New Roman" w:cs="Times New Roman"/>
          <w:color w:val="000000" w:themeColor="text1"/>
          <w:sz w:val="28"/>
          <w:szCs w:val="28"/>
          <w:lang w:val="ru-RU"/>
        </w:rPr>
        <w:t>08</w:t>
      </w:r>
      <w:r w:rsidRPr="007256A1">
        <w:rPr>
          <w:rFonts w:ascii="Times New Roman" w:eastAsia="Calibri" w:hAnsi="Times New Roman" w:cs="Times New Roman"/>
          <w:color w:val="000000" w:themeColor="text1"/>
          <w:sz w:val="28"/>
          <w:szCs w:val="28"/>
        </w:rPr>
        <w:t>.2024 № 1</w:t>
      </w:r>
      <w:r w:rsidR="002C6CA0" w:rsidRPr="007256A1">
        <w:rPr>
          <w:rFonts w:ascii="Times New Roman" w:eastAsia="Calibri" w:hAnsi="Times New Roman" w:cs="Times New Roman"/>
          <w:color w:val="000000" w:themeColor="text1"/>
          <w:sz w:val="28"/>
          <w:szCs w:val="28"/>
        </w:rPr>
        <w:t>5</w:t>
      </w:r>
    </w:p>
    <w:p w14:paraId="3A8026FC" w14:textId="77777777" w:rsidR="00657B6A" w:rsidRPr="00564319" w:rsidRDefault="00657B6A" w:rsidP="00657B6A">
      <w:pPr>
        <w:shd w:val="clear" w:color="auto" w:fill="FFFFFF"/>
        <w:spacing w:after="0" w:line="240" w:lineRule="auto"/>
        <w:jc w:val="center"/>
        <w:rPr>
          <w:rFonts w:ascii="Times New Roman" w:eastAsia="Calibri" w:hAnsi="Times New Roman" w:cs="Times New Roman"/>
          <w:b/>
          <w:sz w:val="28"/>
          <w:szCs w:val="28"/>
          <w:lang w:val="ru-RU"/>
        </w:rPr>
      </w:pPr>
    </w:p>
    <w:p w14:paraId="616467B6" w14:textId="77777777" w:rsidR="00657B6A" w:rsidRPr="00886C6F"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6357AFF6" w14:textId="7E07EC47" w:rsidR="00657B6A" w:rsidRPr="00635732" w:rsidRDefault="00657B6A" w:rsidP="0019527E">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rPr>
        <w:t xml:space="preserve">проведення конкурсу на зайняття вакантної посади </w:t>
      </w:r>
      <w:r w:rsidR="0019527E" w:rsidRPr="0019527E">
        <w:rPr>
          <w:rFonts w:ascii="Times New Roman" w:eastAsia="Calibri" w:hAnsi="Times New Roman" w:cs="Times New Roman"/>
          <w:b/>
          <w:sz w:val="28"/>
          <w:szCs w:val="28"/>
        </w:rPr>
        <w:t xml:space="preserve">контролера I категорії (помічника оперативного чергового) відділу </w:t>
      </w:r>
      <w:proofErr w:type="spellStart"/>
      <w:r w:rsidR="0019527E" w:rsidRPr="0019527E">
        <w:rPr>
          <w:rFonts w:ascii="Times New Roman" w:eastAsia="Calibri" w:hAnsi="Times New Roman" w:cs="Times New Roman"/>
          <w:b/>
          <w:sz w:val="28"/>
          <w:szCs w:val="28"/>
        </w:rPr>
        <w:t>оперативно</w:t>
      </w:r>
      <w:proofErr w:type="spellEnd"/>
      <w:r w:rsidR="0019527E" w:rsidRPr="0019527E">
        <w:rPr>
          <w:rFonts w:ascii="Times New Roman" w:eastAsia="Calibri" w:hAnsi="Times New Roman" w:cs="Times New Roman"/>
          <w:b/>
          <w:sz w:val="28"/>
          <w:szCs w:val="28"/>
        </w:rPr>
        <w:t xml:space="preserve">-чергової служби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proofErr w:type="spellStart"/>
      <w:r w:rsidR="0019527E">
        <w:rPr>
          <w:rFonts w:ascii="Times New Roman" w:eastAsia="Calibri" w:hAnsi="Times New Roman" w:cs="Times New Roman"/>
          <w:b/>
          <w:sz w:val="28"/>
          <w:szCs w:val="28"/>
          <w:lang w:val="ru-RU"/>
        </w:rPr>
        <w:t>Суми</w:t>
      </w:r>
      <w:proofErr w:type="spellEnd"/>
      <w:r>
        <w:rPr>
          <w:rFonts w:ascii="Times New Roman" w:eastAsia="Calibri" w:hAnsi="Times New Roman" w:cs="Times New Roman"/>
          <w:b/>
          <w:sz w:val="28"/>
          <w:szCs w:val="28"/>
          <w:lang w:val="ru-RU"/>
        </w:rPr>
        <w:t>).</w:t>
      </w:r>
    </w:p>
    <w:p w14:paraId="36065299" w14:textId="77777777" w:rsidR="00657B6A" w:rsidRDefault="00657B6A" w:rsidP="00657B6A">
      <w:pPr>
        <w:shd w:val="clear" w:color="auto" w:fill="FFFFFF"/>
        <w:spacing w:after="0" w:line="240" w:lineRule="auto"/>
        <w:jc w:val="center"/>
        <w:rPr>
          <w:rFonts w:ascii="Times New Roman" w:eastAsia="Calibri" w:hAnsi="Times New Roman" w:cs="Times New Roman"/>
          <w:b/>
          <w:sz w:val="28"/>
          <w:szCs w:val="28"/>
        </w:rPr>
      </w:pPr>
    </w:p>
    <w:p w14:paraId="2B9B9671" w14:textId="77777777" w:rsidR="00657B6A" w:rsidRPr="00886C6F"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0AE7453F" w14:textId="49C1F278" w:rsidR="00657B6A" w:rsidRPr="00291965"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 xml:space="preserve">1. Основні посадові обов’язки </w:t>
      </w:r>
      <w:r w:rsidR="00E46C06" w:rsidRPr="00E46C06">
        <w:rPr>
          <w:rFonts w:ascii="Times New Roman" w:eastAsia="Calibri" w:hAnsi="Times New Roman" w:cs="Times New Roman"/>
          <w:b/>
          <w:sz w:val="28"/>
          <w:szCs w:val="28"/>
        </w:rPr>
        <w:t>контролера I категорії (помічника</w:t>
      </w:r>
      <w:r w:rsidR="00E46C06">
        <w:rPr>
          <w:rFonts w:ascii="Times New Roman" w:eastAsia="Calibri" w:hAnsi="Times New Roman" w:cs="Times New Roman"/>
          <w:b/>
          <w:sz w:val="28"/>
          <w:szCs w:val="28"/>
        </w:rPr>
        <w:t xml:space="preserve"> </w:t>
      </w:r>
      <w:r w:rsidR="00E46C06" w:rsidRPr="00E46C06">
        <w:rPr>
          <w:rFonts w:ascii="Times New Roman" w:eastAsia="Calibri" w:hAnsi="Times New Roman" w:cs="Times New Roman"/>
          <w:b/>
          <w:sz w:val="28"/>
          <w:szCs w:val="28"/>
        </w:rPr>
        <w:t xml:space="preserve">оперативного чергового) відділу </w:t>
      </w:r>
      <w:proofErr w:type="spellStart"/>
      <w:r w:rsidR="00E46C06" w:rsidRPr="00E46C06">
        <w:rPr>
          <w:rFonts w:ascii="Times New Roman" w:eastAsia="Calibri" w:hAnsi="Times New Roman" w:cs="Times New Roman"/>
          <w:b/>
          <w:sz w:val="28"/>
          <w:szCs w:val="28"/>
        </w:rPr>
        <w:t>оперативно</w:t>
      </w:r>
      <w:proofErr w:type="spellEnd"/>
      <w:r w:rsidR="00E46C06" w:rsidRPr="00E46C06">
        <w:rPr>
          <w:rFonts w:ascii="Times New Roman" w:eastAsia="Calibri" w:hAnsi="Times New Roman" w:cs="Times New Roman"/>
          <w:b/>
          <w:sz w:val="28"/>
          <w:szCs w:val="28"/>
        </w:rPr>
        <w:t>-чергової служби</w:t>
      </w:r>
      <w:r w:rsidRPr="00595C9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sidR="00E46C06">
        <w:rPr>
          <w:rFonts w:ascii="Times New Roman" w:eastAsia="Calibri" w:hAnsi="Times New Roman" w:cs="Times New Roman"/>
          <w:b/>
          <w:sz w:val="28"/>
          <w:szCs w:val="28"/>
        </w:rPr>
        <w:t>Суми</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65582D58" w14:textId="59BD95BB"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1) </w:t>
      </w:r>
      <w:r w:rsidR="00E46C06" w:rsidRPr="00E46C06">
        <w:rPr>
          <w:rFonts w:ascii="Times New Roman" w:eastAsia="Calibri" w:hAnsi="Times New Roman" w:cs="Times New Roman"/>
          <w:color w:val="000000"/>
          <w:sz w:val="28"/>
          <w:szCs w:val="28"/>
          <w:shd w:val="clear" w:color="auto" w:fill="FFFFFF"/>
        </w:rPr>
        <w:t>забезпечує виконання покладених на відділ чергової служби завдань щодо збору, систематизації та обробки оперативної інформації у відповідності з встановленим порядком</w:t>
      </w:r>
      <w:r w:rsidRPr="0022599E">
        <w:rPr>
          <w:rFonts w:ascii="Times New Roman" w:eastAsia="Calibri" w:hAnsi="Times New Roman" w:cs="Times New Roman"/>
          <w:color w:val="000000"/>
          <w:sz w:val="28"/>
          <w:szCs w:val="28"/>
          <w:shd w:val="clear" w:color="auto" w:fill="FFFFFF"/>
        </w:rPr>
        <w:t>;</w:t>
      </w:r>
    </w:p>
    <w:p w14:paraId="02D0704D" w14:textId="6D26FF9D"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2) </w:t>
      </w:r>
      <w:r w:rsidR="007256A1">
        <w:rPr>
          <w:rFonts w:ascii="Times New Roman" w:eastAsia="Calibri" w:hAnsi="Times New Roman" w:cs="Times New Roman"/>
          <w:color w:val="000000"/>
          <w:sz w:val="28"/>
          <w:szCs w:val="28"/>
          <w:shd w:val="clear" w:color="auto" w:fill="FFFFFF"/>
        </w:rPr>
        <w:t>бере участь у безперервному відстеженні оперативної обстановки щодо виконання підрозділами охорони завдань у межах території обслуговування, реагування на її зміни</w:t>
      </w:r>
      <w:r w:rsidRPr="0022599E">
        <w:rPr>
          <w:rFonts w:ascii="Times New Roman" w:eastAsia="Calibri" w:hAnsi="Times New Roman" w:cs="Times New Roman"/>
          <w:color w:val="000000"/>
          <w:sz w:val="28"/>
          <w:szCs w:val="28"/>
          <w:shd w:val="clear" w:color="auto" w:fill="FFFFFF"/>
        </w:rPr>
        <w:t>;</w:t>
      </w:r>
    </w:p>
    <w:p w14:paraId="1170D998" w14:textId="40018350"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3) </w:t>
      </w:r>
      <w:r w:rsidR="007256A1">
        <w:rPr>
          <w:rFonts w:ascii="Times New Roman" w:eastAsia="Calibri" w:hAnsi="Times New Roman" w:cs="Times New Roman"/>
          <w:color w:val="000000"/>
          <w:sz w:val="28"/>
          <w:szCs w:val="28"/>
          <w:shd w:val="clear" w:color="auto" w:fill="FFFFFF"/>
        </w:rPr>
        <w:t>веде службову документацію чергової зміни</w:t>
      </w:r>
      <w:r w:rsidRPr="0022599E">
        <w:rPr>
          <w:rFonts w:ascii="Times New Roman" w:eastAsia="Calibri" w:hAnsi="Times New Roman" w:cs="Times New Roman"/>
          <w:color w:val="000000"/>
          <w:sz w:val="28"/>
          <w:szCs w:val="28"/>
          <w:shd w:val="clear" w:color="auto" w:fill="FFFFFF"/>
        </w:rPr>
        <w:t>;</w:t>
      </w:r>
    </w:p>
    <w:p w14:paraId="315868B9" w14:textId="22FA9B77"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4) </w:t>
      </w:r>
      <w:r w:rsidR="007256A1" w:rsidRPr="007256A1">
        <w:rPr>
          <w:rFonts w:ascii="Times New Roman" w:eastAsia="Calibri" w:hAnsi="Times New Roman" w:cs="Times New Roman"/>
          <w:color w:val="000000"/>
          <w:sz w:val="28"/>
          <w:szCs w:val="28"/>
          <w:shd w:val="clear" w:color="auto" w:fill="FFFFFF"/>
        </w:rPr>
        <w:t>надає допомогу оперативному черговому в підтриманні у готовності ліній та засобів зв’язку</w:t>
      </w:r>
      <w:r w:rsidRPr="0022599E">
        <w:rPr>
          <w:rFonts w:ascii="Times New Roman" w:eastAsia="Calibri" w:hAnsi="Times New Roman" w:cs="Times New Roman"/>
          <w:color w:val="000000"/>
          <w:sz w:val="28"/>
          <w:szCs w:val="28"/>
          <w:shd w:val="clear" w:color="auto" w:fill="FFFFFF"/>
        </w:rPr>
        <w:t>;</w:t>
      </w:r>
    </w:p>
    <w:p w14:paraId="27B65D25" w14:textId="0AFEDA0C"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5) </w:t>
      </w:r>
      <w:r w:rsidR="004911D7" w:rsidRPr="004911D7">
        <w:rPr>
          <w:rFonts w:ascii="Times New Roman" w:eastAsia="Calibri" w:hAnsi="Times New Roman" w:cs="Times New Roman"/>
          <w:color w:val="000000"/>
          <w:sz w:val="28"/>
          <w:szCs w:val="28"/>
          <w:shd w:val="clear" w:color="auto" w:fill="FFFFFF"/>
        </w:rPr>
        <w:t>надає допомогу оперативному черговому в прийманні, видачі та обліку спеціальних засобів та зброї</w:t>
      </w:r>
      <w:r w:rsidRPr="0022599E">
        <w:rPr>
          <w:rFonts w:ascii="Times New Roman" w:eastAsia="Calibri" w:hAnsi="Times New Roman" w:cs="Times New Roman"/>
          <w:color w:val="000000"/>
          <w:sz w:val="28"/>
          <w:szCs w:val="28"/>
          <w:shd w:val="clear" w:color="auto" w:fill="FFFFFF"/>
        </w:rPr>
        <w:t>.</w:t>
      </w:r>
    </w:p>
    <w:p w14:paraId="1A20296A" w14:textId="77777777" w:rsidR="00657B6A" w:rsidRPr="00886C6F"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rPr>
      </w:pPr>
    </w:p>
    <w:p w14:paraId="5EE17A3C" w14:textId="77777777" w:rsidR="00657B6A" w:rsidRPr="00886C6F" w:rsidRDefault="00657B6A" w:rsidP="00657B6A">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0B1B2884" w14:textId="1AD70F14" w:rsidR="00657B6A" w:rsidRPr="00886C6F" w:rsidRDefault="00657B6A" w:rsidP="00657B6A">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0019527E">
        <w:rPr>
          <w:rFonts w:ascii="Times New Roman" w:eastAsia="Calibri" w:hAnsi="Times New Roman" w:cs="Times New Roman"/>
          <w:sz w:val="28"/>
        </w:rPr>
        <w:t>260</w:t>
      </w:r>
      <w:r w:rsidRPr="00886C6F">
        <w:rPr>
          <w:rFonts w:ascii="Times New Roman" w:eastAsia="Calibri" w:hAnsi="Times New Roman" w:cs="Times New Roman"/>
          <w:sz w:val="28"/>
        </w:rPr>
        <w:t xml:space="preserve"> гривень;</w:t>
      </w:r>
    </w:p>
    <w:p w14:paraId="2BEE05D4" w14:textId="77777777" w:rsidR="00657B6A" w:rsidRPr="00886C6F" w:rsidRDefault="00657B6A" w:rsidP="00657B6A">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562607E"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t>3. Інформація про строковість чи безстроковість призначення на посаду:</w:t>
      </w:r>
    </w:p>
    <w:p w14:paraId="0A1CB0BF"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09B5433E"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b/>
          <w:sz w:val="28"/>
        </w:rPr>
      </w:pPr>
    </w:p>
    <w:p w14:paraId="09E14950"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22C646D9"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B98C2EF"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1E7B04F9"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707A7622"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2512E09A"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603F3D4C"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751F8624"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556A04BE" w14:textId="77777777" w:rsidR="00657B6A" w:rsidRDefault="00657B6A" w:rsidP="00657B6A">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5F44DBFE" w14:textId="77777777" w:rsidR="00657B6A" w:rsidRPr="008A77F7" w:rsidRDefault="00657B6A" w:rsidP="00657B6A">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6FB8797C"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13197E90" w14:textId="77777777" w:rsidR="00657B6A" w:rsidRPr="00886C6F" w:rsidRDefault="00657B6A" w:rsidP="00657B6A">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54191F2C" w14:textId="77777777" w:rsidR="00657B6A" w:rsidRPr="008D5347" w:rsidRDefault="00657B6A" w:rsidP="00657B6A">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CDB20D" w14:textId="68E99A61" w:rsidR="00657B6A" w:rsidRPr="000D60B2" w:rsidRDefault="00657B6A" w:rsidP="00657B6A">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bookmarkStart w:id="6" w:name="_Hlk173318119"/>
      <w:r w:rsidRPr="000D60B2">
        <w:rPr>
          <w:rFonts w:ascii="Times New Roman" w:eastAsia="Calibri" w:hAnsi="Times New Roman" w:cs="Times New Roman"/>
          <w:b/>
          <w:sz w:val="28"/>
          <w:szCs w:val="28"/>
          <w:shd w:val="clear" w:color="auto" w:fill="FFFFFF" w:themeFill="background1"/>
          <w:lang w:eastAsia="ru-RU"/>
        </w:rPr>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sidR="004911D7">
        <w:rPr>
          <w:rFonts w:ascii="Times New Roman" w:eastAsia="Calibri" w:hAnsi="Times New Roman" w:cs="Times New Roman"/>
          <w:b/>
          <w:sz w:val="28"/>
          <w:szCs w:val="28"/>
          <w:shd w:val="clear" w:color="auto" w:fill="FFFFFF" w:themeFill="background1"/>
          <w:lang w:eastAsia="ru-RU"/>
        </w:rPr>
        <w:t>21</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серпня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sidR="004911D7">
        <w:rPr>
          <w:rFonts w:ascii="Times New Roman" w:eastAsia="Calibri" w:hAnsi="Times New Roman" w:cs="Times New Roman"/>
          <w:b/>
          <w:sz w:val="28"/>
          <w:szCs w:val="28"/>
          <w:shd w:val="clear" w:color="auto" w:fill="FFFFFF" w:themeFill="background1"/>
          <w:lang w:eastAsia="ru-RU"/>
        </w:rPr>
        <w:t>03</w:t>
      </w:r>
      <w:r w:rsidRPr="001C2F68">
        <w:rPr>
          <w:rFonts w:ascii="Times New Roman" w:eastAsia="Calibri" w:hAnsi="Times New Roman" w:cs="Times New Roman"/>
          <w:b/>
          <w:sz w:val="28"/>
          <w:szCs w:val="28"/>
          <w:shd w:val="clear" w:color="auto" w:fill="FFFFFF" w:themeFill="background1"/>
          <w:lang w:eastAsia="ru-RU"/>
        </w:rPr>
        <w:t xml:space="preserve"> </w:t>
      </w:r>
      <w:r w:rsidR="004911D7">
        <w:rPr>
          <w:rFonts w:ascii="Times New Roman" w:eastAsia="Calibri" w:hAnsi="Times New Roman" w:cs="Times New Roman"/>
          <w:b/>
          <w:sz w:val="28"/>
          <w:szCs w:val="28"/>
          <w:shd w:val="clear" w:color="auto" w:fill="FFFFFF" w:themeFill="background1"/>
          <w:lang w:eastAsia="ru-RU"/>
        </w:rPr>
        <w:t>вересня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0834791D" w14:textId="77777777" w:rsidR="00657B6A" w:rsidRPr="000D60B2" w:rsidRDefault="00657B6A" w:rsidP="00657B6A">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6016FF96" w14:textId="77777777" w:rsidR="00657B6A" w:rsidRPr="000D60B2" w:rsidRDefault="00657B6A" w:rsidP="00657B6A">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6D580437" w14:textId="79F47C50" w:rsidR="00657B6A" w:rsidRPr="001C2F68" w:rsidRDefault="00657B6A" w:rsidP="00657B6A">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sidR="004911D7">
        <w:rPr>
          <w:rFonts w:ascii="Times New Roman" w:hAnsi="Times New Roman" w:cs="Times New Roman"/>
          <w:sz w:val="28"/>
          <w:szCs w:val="28"/>
        </w:rPr>
        <w:t>05</w:t>
      </w:r>
      <w:r w:rsidRPr="001C2F68">
        <w:rPr>
          <w:rFonts w:ascii="Times New Roman" w:hAnsi="Times New Roman" w:cs="Times New Roman"/>
          <w:sz w:val="28"/>
          <w:szCs w:val="28"/>
        </w:rPr>
        <w:t xml:space="preserve"> </w:t>
      </w:r>
      <w:r w:rsidR="004911D7">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64A6B34E" w14:textId="0AAA2D76" w:rsidR="00657B6A" w:rsidRPr="00FE6403" w:rsidRDefault="00657B6A" w:rsidP="00657B6A">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sidR="004911D7">
        <w:rPr>
          <w:rFonts w:ascii="Times New Roman" w:hAnsi="Times New Roman" w:cs="Times New Roman"/>
          <w:sz w:val="28"/>
          <w:szCs w:val="28"/>
        </w:rPr>
        <w:t>05</w:t>
      </w:r>
      <w:r w:rsidRPr="001C2F68">
        <w:rPr>
          <w:rFonts w:ascii="Times New Roman" w:hAnsi="Times New Roman" w:cs="Times New Roman"/>
          <w:sz w:val="28"/>
          <w:szCs w:val="28"/>
        </w:rPr>
        <w:t xml:space="preserve"> </w:t>
      </w:r>
      <w:r w:rsidR="004911D7">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bookmarkEnd w:id="6"/>
    <w:p w14:paraId="6A39A4F4" w14:textId="77777777" w:rsidR="00657B6A" w:rsidRPr="00886C6F" w:rsidRDefault="00657B6A" w:rsidP="00657B6A">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657B6A" w:rsidRPr="00886C6F" w14:paraId="096AACA4" w14:textId="77777777" w:rsidTr="000A7F28">
        <w:trPr>
          <w:trHeight w:val="408"/>
        </w:trPr>
        <w:tc>
          <w:tcPr>
            <w:tcW w:w="9639" w:type="dxa"/>
          </w:tcPr>
          <w:p w14:paraId="407A1AE1" w14:textId="77777777" w:rsidR="00657B6A" w:rsidRPr="00886C6F" w:rsidRDefault="00657B6A" w:rsidP="000A7F28">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2765F558" w14:textId="513F0ACE" w:rsidR="00657B6A" w:rsidRPr="004911D7" w:rsidRDefault="004911D7" w:rsidP="000A7F28">
            <w:pPr>
              <w:shd w:val="clear" w:color="auto" w:fill="FFFFFF"/>
              <w:spacing w:after="0" w:line="276" w:lineRule="auto"/>
              <w:ind w:left="783"/>
              <w:jc w:val="both"/>
              <w:rPr>
                <w:rFonts w:ascii="Times New Roman" w:eastAsia="Calibri" w:hAnsi="Times New Roman" w:cs="Times New Roman"/>
                <w:b/>
                <w:spacing w:val="-2"/>
                <w:sz w:val="28"/>
                <w:szCs w:val="28"/>
              </w:rPr>
            </w:pPr>
            <w:proofErr w:type="spellStart"/>
            <w:r w:rsidRPr="004911D7">
              <w:rPr>
                <w:rFonts w:ascii="Times New Roman" w:eastAsia="Calibri" w:hAnsi="Times New Roman" w:cs="Times New Roman"/>
                <w:spacing w:val="-2"/>
                <w:sz w:val="28"/>
                <w:szCs w:val="28"/>
              </w:rPr>
              <w:t>Чеманова</w:t>
            </w:r>
            <w:proofErr w:type="spellEnd"/>
            <w:r w:rsidRPr="004911D7">
              <w:rPr>
                <w:rFonts w:ascii="Times New Roman" w:eastAsia="Calibri" w:hAnsi="Times New Roman" w:cs="Times New Roman"/>
                <w:spacing w:val="-2"/>
                <w:sz w:val="28"/>
                <w:szCs w:val="28"/>
              </w:rPr>
              <w:t xml:space="preserve"> Олена Геннадіївна</w:t>
            </w:r>
            <w:r w:rsidR="00657B6A" w:rsidRPr="004911D7">
              <w:rPr>
                <w:rFonts w:ascii="Times New Roman" w:eastAsia="Calibri" w:hAnsi="Times New Roman" w:cs="Times New Roman"/>
                <w:spacing w:val="-2"/>
                <w:sz w:val="28"/>
                <w:szCs w:val="28"/>
              </w:rPr>
              <w:t xml:space="preserve"> (0542) 66-77-39, konkurs.sm@sso.gov.ua</w:t>
            </w:r>
          </w:p>
          <w:p w14:paraId="0D81EF03" w14:textId="77777777" w:rsidR="00657B6A" w:rsidRPr="00886C6F" w:rsidRDefault="00657B6A" w:rsidP="000A7F28">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657B6A" w:rsidRPr="00886C6F" w14:paraId="3E4F66F7" w14:textId="77777777" w:rsidTr="000A7F28">
              <w:trPr>
                <w:gridBefore w:val="1"/>
                <w:wBefore w:w="108" w:type="dxa"/>
                <w:trHeight w:val="408"/>
              </w:trPr>
              <w:tc>
                <w:tcPr>
                  <w:tcW w:w="9390" w:type="dxa"/>
                  <w:gridSpan w:val="5"/>
                </w:tcPr>
                <w:p w14:paraId="4CBB08DA"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657B6A" w:rsidRPr="00886C6F" w14:paraId="08204CCD" w14:textId="77777777" w:rsidTr="000A7F28">
              <w:trPr>
                <w:gridBefore w:val="1"/>
                <w:wBefore w:w="108" w:type="dxa"/>
                <w:trHeight w:val="408"/>
              </w:trPr>
              <w:tc>
                <w:tcPr>
                  <w:tcW w:w="9390" w:type="dxa"/>
                  <w:gridSpan w:val="5"/>
                </w:tcPr>
                <w:p w14:paraId="072DEE6C"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p>
              </w:tc>
            </w:tr>
            <w:tr w:rsidR="00657B6A" w:rsidRPr="00886C6F" w14:paraId="5DB956EA" w14:textId="77777777" w:rsidTr="000A7F28">
              <w:trPr>
                <w:gridBefore w:val="1"/>
                <w:wBefore w:w="108" w:type="dxa"/>
                <w:trHeight w:val="408"/>
              </w:trPr>
              <w:tc>
                <w:tcPr>
                  <w:tcW w:w="4032" w:type="dxa"/>
                  <w:gridSpan w:val="3"/>
                  <w:hideMark/>
                </w:tcPr>
                <w:p w14:paraId="5A2F045A"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58C6CD28"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657B6A" w:rsidRPr="00886C6F" w14:paraId="623B378F" w14:textId="77777777" w:rsidTr="000A7F28">
              <w:trPr>
                <w:gridBefore w:val="1"/>
                <w:wBefore w:w="108" w:type="dxa"/>
                <w:trHeight w:val="408"/>
              </w:trPr>
              <w:tc>
                <w:tcPr>
                  <w:tcW w:w="4032" w:type="dxa"/>
                  <w:gridSpan w:val="3"/>
                  <w:hideMark/>
                </w:tcPr>
                <w:p w14:paraId="2A48319D"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2EA42F60" w14:textId="77777777" w:rsidR="00657B6A" w:rsidRDefault="00657B6A" w:rsidP="000A7F28">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Pr="00886C6F">
                    <w:rPr>
                      <w:rFonts w:ascii="Times New Roman" w:eastAsia="Calibri" w:hAnsi="Times New Roman" w:cs="Times New Roman"/>
                      <w:sz w:val="28"/>
                      <w:szCs w:val="28"/>
                    </w:rPr>
                    <w:t xml:space="preserve"> із стажем служби більше 3 років</w:t>
                  </w:r>
                  <w:r w:rsidRPr="00DD4C6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6BBA3975"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p>
              </w:tc>
            </w:tr>
            <w:tr w:rsidR="00657B6A" w:rsidRPr="00886C6F" w14:paraId="156CD67E" w14:textId="77777777" w:rsidTr="000A7F28">
              <w:trPr>
                <w:gridBefore w:val="1"/>
                <w:wBefore w:w="108" w:type="dxa"/>
                <w:trHeight w:val="408"/>
              </w:trPr>
              <w:tc>
                <w:tcPr>
                  <w:tcW w:w="4032" w:type="dxa"/>
                  <w:gridSpan w:val="3"/>
                  <w:hideMark/>
                </w:tcPr>
                <w:p w14:paraId="14CF651C" w14:textId="77777777" w:rsidR="00657B6A" w:rsidRPr="00886C6F" w:rsidRDefault="00657B6A" w:rsidP="000A7F28">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736695D2"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418E9166"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p>
              </w:tc>
            </w:tr>
            <w:tr w:rsidR="00657B6A" w:rsidRPr="00886C6F" w14:paraId="7BB2C4EA" w14:textId="77777777" w:rsidTr="000A7F28">
              <w:trPr>
                <w:gridBefore w:val="1"/>
                <w:wBefore w:w="108" w:type="dxa"/>
                <w:trHeight w:val="408"/>
              </w:trPr>
              <w:tc>
                <w:tcPr>
                  <w:tcW w:w="9390" w:type="dxa"/>
                  <w:gridSpan w:val="5"/>
                </w:tcPr>
                <w:p w14:paraId="0B6D4A7C"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7ACF3F0D"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p>
              </w:tc>
            </w:tr>
            <w:tr w:rsidR="00657B6A" w:rsidRPr="00886C6F" w14:paraId="4E05A459" w14:textId="77777777" w:rsidTr="000A7F28">
              <w:trPr>
                <w:gridBefore w:val="1"/>
                <w:wBefore w:w="108" w:type="dxa"/>
                <w:trHeight w:val="408"/>
              </w:trPr>
              <w:tc>
                <w:tcPr>
                  <w:tcW w:w="4008" w:type="dxa"/>
                  <w:gridSpan w:val="2"/>
                  <w:hideMark/>
                </w:tcPr>
                <w:p w14:paraId="1439342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719197D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797B5312"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0B2EC178"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1BC0C9A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p>
              </w:tc>
            </w:tr>
            <w:tr w:rsidR="00657B6A" w:rsidRPr="00886C6F" w14:paraId="231F9238" w14:textId="77777777" w:rsidTr="000A7F28">
              <w:trPr>
                <w:gridBefore w:val="1"/>
                <w:wBefore w:w="108" w:type="dxa"/>
                <w:trHeight w:val="408"/>
              </w:trPr>
              <w:tc>
                <w:tcPr>
                  <w:tcW w:w="4008" w:type="dxa"/>
                  <w:gridSpan w:val="2"/>
                  <w:hideMark/>
                </w:tcPr>
                <w:p w14:paraId="497ED48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21AB4177"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41FB3B9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5E29BCA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0237911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28C4DB58"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657B6A" w:rsidRPr="00886C6F" w14:paraId="212212E4" w14:textId="77777777" w:rsidTr="000A7F28">
              <w:trPr>
                <w:gridBefore w:val="1"/>
                <w:wBefore w:w="108" w:type="dxa"/>
                <w:trHeight w:val="408"/>
              </w:trPr>
              <w:tc>
                <w:tcPr>
                  <w:tcW w:w="4008" w:type="dxa"/>
                  <w:gridSpan w:val="2"/>
                  <w:hideMark/>
                </w:tcPr>
                <w:p w14:paraId="0D393142"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66236C5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77FF5A3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1A357E7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1141B74F"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657B6A" w:rsidRPr="00886C6F" w14:paraId="01EDC16C" w14:textId="77777777" w:rsidTr="000A7F28">
              <w:trPr>
                <w:gridBefore w:val="1"/>
                <w:wBefore w:w="108" w:type="dxa"/>
                <w:trHeight w:val="408"/>
              </w:trPr>
              <w:tc>
                <w:tcPr>
                  <w:tcW w:w="4008" w:type="dxa"/>
                  <w:gridSpan w:val="2"/>
                  <w:hideMark/>
                </w:tcPr>
                <w:p w14:paraId="333B695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4. Особистісні компетенції</w:t>
                  </w:r>
                </w:p>
              </w:tc>
              <w:tc>
                <w:tcPr>
                  <w:tcW w:w="5382" w:type="dxa"/>
                  <w:gridSpan w:val="3"/>
                  <w:shd w:val="clear" w:color="auto" w:fill="FFFFFF"/>
                  <w:hideMark/>
                </w:tcPr>
                <w:p w14:paraId="09458833"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4B86D29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0E4997F7"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 xml:space="preserve">наполегливість, рішучість, стриманість, здатність швидко приймати рішення в </w:t>
                  </w:r>
                </w:p>
                <w:p w14:paraId="38579F8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149075E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05081A07"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22DB42B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509BBEA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657B6A" w:rsidRPr="00886C6F" w14:paraId="707F4EC5" w14:textId="77777777" w:rsidTr="000A7F28">
              <w:trPr>
                <w:gridBefore w:val="1"/>
                <w:wBefore w:w="108" w:type="dxa"/>
                <w:trHeight w:val="408"/>
              </w:trPr>
              <w:tc>
                <w:tcPr>
                  <w:tcW w:w="4008" w:type="dxa"/>
                  <w:gridSpan w:val="2"/>
                </w:tcPr>
                <w:p w14:paraId="1921FAEB" w14:textId="77777777" w:rsidR="00657B6A" w:rsidRPr="00886C6F" w:rsidRDefault="00657B6A" w:rsidP="000A7F28">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47A3C311" w14:textId="77777777" w:rsidR="00657B6A" w:rsidRPr="00595C93" w:rsidRDefault="00657B6A" w:rsidP="000A7F28">
                  <w:pPr>
                    <w:shd w:val="clear" w:color="auto" w:fill="FFFFFF"/>
                    <w:spacing w:after="200" w:line="276" w:lineRule="auto"/>
                    <w:jc w:val="both"/>
                    <w:rPr>
                      <w:rFonts w:ascii="Times New Roman" w:eastAsia="Calibri" w:hAnsi="Times New Roman" w:cs="Times New Roman"/>
                      <w:sz w:val="28"/>
                      <w:szCs w:val="28"/>
                      <w:lang w:val="ru-RU"/>
                    </w:rPr>
                  </w:pPr>
                </w:p>
              </w:tc>
            </w:tr>
            <w:tr w:rsidR="00657B6A" w:rsidRPr="00886C6F" w14:paraId="4AF3712D" w14:textId="77777777" w:rsidTr="000A7F28">
              <w:trPr>
                <w:gridAfter w:val="1"/>
                <w:wAfter w:w="108" w:type="dxa"/>
                <w:trHeight w:val="408"/>
              </w:trPr>
              <w:tc>
                <w:tcPr>
                  <w:tcW w:w="9390" w:type="dxa"/>
                  <w:gridSpan w:val="5"/>
                  <w:hideMark/>
                </w:tcPr>
                <w:p w14:paraId="5EFDD579" w14:textId="77777777" w:rsidR="00657B6A" w:rsidRPr="00886C6F" w:rsidRDefault="00657B6A" w:rsidP="000A7F28">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657B6A" w:rsidRPr="00886C6F" w14:paraId="65C0D97B" w14:textId="77777777" w:rsidTr="000A7F28">
              <w:trPr>
                <w:gridAfter w:val="1"/>
                <w:wAfter w:w="108" w:type="dxa"/>
                <w:trHeight w:val="408"/>
              </w:trPr>
              <w:tc>
                <w:tcPr>
                  <w:tcW w:w="4008" w:type="dxa"/>
                  <w:gridSpan w:val="2"/>
                  <w:hideMark/>
                </w:tcPr>
                <w:p w14:paraId="7849AC9A" w14:textId="77777777" w:rsidR="00657B6A" w:rsidRPr="00886C6F" w:rsidRDefault="00657B6A" w:rsidP="000A7F28">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3D6F874E" w14:textId="77777777" w:rsidR="00657B6A" w:rsidRPr="00886C6F" w:rsidRDefault="00657B6A" w:rsidP="000A7F28">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7AA6A2CF" w14:textId="77777777" w:rsidR="00657B6A" w:rsidRPr="00886C6F" w:rsidRDefault="00657B6A" w:rsidP="000A7F28">
                  <w:pPr>
                    <w:shd w:val="clear" w:color="auto" w:fill="FFFFFF"/>
                    <w:spacing w:after="200" w:line="276" w:lineRule="auto"/>
                    <w:jc w:val="both"/>
                    <w:rPr>
                      <w:rFonts w:ascii="Times New Roman" w:eastAsia="Calibri" w:hAnsi="Times New Roman" w:cs="Times New Roman"/>
                      <w:sz w:val="28"/>
                      <w:szCs w:val="28"/>
                    </w:rPr>
                  </w:pPr>
                </w:p>
              </w:tc>
            </w:tr>
            <w:tr w:rsidR="00657B6A" w:rsidRPr="00886C6F" w14:paraId="48515262" w14:textId="77777777" w:rsidTr="000A7F28">
              <w:trPr>
                <w:gridBefore w:val="1"/>
                <w:wBefore w:w="108" w:type="dxa"/>
                <w:trHeight w:val="408"/>
              </w:trPr>
              <w:tc>
                <w:tcPr>
                  <w:tcW w:w="9390" w:type="dxa"/>
                  <w:gridSpan w:val="5"/>
                </w:tcPr>
                <w:p w14:paraId="32642E4F" w14:textId="77777777" w:rsidR="00657B6A" w:rsidRPr="00886C6F" w:rsidRDefault="00657B6A" w:rsidP="000A7F28">
                  <w:pPr>
                    <w:shd w:val="clear" w:color="auto" w:fill="FFFFFF"/>
                    <w:spacing w:after="200" w:line="276" w:lineRule="auto"/>
                    <w:jc w:val="center"/>
                    <w:rPr>
                      <w:rFonts w:ascii="Times New Roman" w:eastAsia="Calibri" w:hAnsi="Times New Roman" w:cs="Times New Roman"/>
                      <w:b/>
                      <w:sz w:val="28"/>
                      <w:szCs w:val="28"/>
                    </w:rPr>
                  </w:pPr>
                </w:p>
              </w:tc>
            </w:tr>
          </w:tbl>
          <w:p w14:paraId="72D25097" w14:textId="77777777" w:rsidR="00657B6A" w:rsidRPr="00886C6F" w:rsidRDefault="00657B6A" w:rsidP="000A7F28">
            <w:pPr>
              <w:shd w:val="clear" w:color="auto" w:fill="FFFFFF"/>
              <w:spacing w:after="200" w:line="276" w:lineRule="auto"/>
              <w:ind w:firstLine="462"/>
              <w:jc w:val="both"/>
              <w:rPr>
                <w:rFonts w:ascii="Times New Roman" w:eastAsia="Calibri" w:hAnsi="Times New Roman" w:cs="Times New Roman"/>
                <w:sz w:val="28"/>
                <w:szCs w:val="28"/>
              </w:rPr>
            </w:pPr>
          </w:p>
        </w:tc>
      </w:tr>
    </w:tbl>
    <w:p w14:paraId="5C6DC5C0" w14:textId="77777777" w:rsidR="00657B6A" w:rsidRDefault="00657B6A" w:rsidP="00657B6A"/>
    <w:p w14:paraId="7A483D19" w14:textId="77777777" w:rsidR="00657B6A" w:rsidRPr="001D5CED" w:rsidRDefault="00657B6A" w:rsidP="00657B6A">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405CECEE" w14:textId="77777777" w:rsidR="00657B6A" w:rsidRPr="001D5CED" w:rsidRDefault="00657B6A" w:rsidP="00657B6A">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6"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7"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8"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9"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10"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11"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12"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bookmarkEnd w:id="4"/>
    <w:p w14:paraId="47FA423F" w14:textId="77777777" w:rsidR="00657B6A" w:rsidRDefault="00657B6A" w:rsidP="00657B6A"/>
    <w:p w14:paraId="66CC5848" w14:textId="77777777" w:rsidR="00657B6A" w:rsidRDefault="00657B6A" w:rsidP="00657B6A"/>
    <w:p w14:paraId="4863A37D" w14:textId="77C221C8" w:rsidR="00657B6A" w:rsidRDefault="00657B6A" w:rsidP="00657B6A"/>
    <w:p w14:paraId="6D96FF5F" w14:textId="5DF3664D" w:rsidR="004911D7" w:rsidRDefault="004911D7" w:rsidP="00657B6A"/>
    <w:p w14:paraId="5DA86D77" w14:textId="77777777" w:rsidR="004911D7" w:rsidRDefault="004911D7" w:rsidP="00657B6A"/>
    <w:bookmarkEnd w:id="5"/>
    <w:p w14:paraId="3183CA61" w14:textId="77777777" w:rsidR="00657B6A" w:rsidRDefault="00657B6A" w:rsidP="00657B6A"/>
    <w:p w14:paraId="27F7A828" w14:textId="77777777" w:rsidR="00657B6A" w:rsidRPr="00886C6F" w:rsidRDefault="00657B6A" w:rsidP="00657B6A">
      <w:pPr>
        <w:shd w:val="clear" w:color="auto" w:fill="FFFFFF"/>
        <w:spacing w:after="0" w:line="240" w:lineRule="auto"/>
        <w:ind w:left="5812"/>
        <w:rPr>
          <w:rFonts w:ascii="Times New Roman" w:eastAsia="Calibri" w:hAnsi="Times New Roman" w:cs="Times New Roman"/>
          <w:b/>
          <w:sz w:val="28"/>
          <w:szCs w:val="28"/>
        </w:rPr>
      </w:pPr>
      <w:r w:rsidRPr="00886C6F">
        <w:rPr>
          <w:rFonts w:ascii="Times New Roman" w:eastAsia="Calibri" w:hAnsi="Times New Roman" w:cs="Times New Roman"/>
          <w:b/>
          <w:sz w:val="28"/>
          <w:szCs w:val="28"/>
        </w:rPr>
        <w:lastRenderedPageBreak/>
        <w:t>ЗАТВЕРДЖЕНО</w:t>
      </w:r>
    </w:p>
    <w:p w14:paraId="62FAD3DB" w14:textId="77777777" w:rsidR="00657B6A" w:rsidRPr="00886C6F" w:rsidRDefault="00657B6A" w:rsidP="00657B6A">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14B8DE06" w14:textId="77777777" w:rsidR="004911D7" w:rsidRPr="00703B6A" w:rsidRDefault="004911D7" w:rsidP="004911D7">
      <w:pPr>
        <w:shd w:val="clear" w:color="auto" w:fill="FFFFFF" w:themeFill="background1"/>
        <w:spacing w:after="0" w:line="240" w:lineRule="auto"/>
        <w:ind w:left="5812"/>
        <w:rPr>
          <w:rFonts w:ascii="Times New Roman" w:eastAsia="Calibri" w:hAnsi="Times New Roman" w:cs="Times New Roman"/>
          <w:color w:val="000000" w:themeColor="text1"/>
          <w:sz w:val="28"/>
          <w:szCs w:val="28"/>
          <w:lang w:val="ru-RU"/>
        </w:rPr>
      </w:pPr>
      <w:r w:rsidRPr="007256A1">
        <w:rPr>
          <w:rFonts w:ascii="Times New Roman" w:eastAsia="Calibri" w:hAnsi="Times New Roman" w:cs="Times New Roman"/>
          <w:color w:val="000000" w:themeColor="text1"/>
          <w:sz w:val="28"/>
          <w:szCs w:val="28"/>
        </w:rPr>
        <w:t xml:space="preserve">від </w:t>
      </w:r>
      <w:r w:rsidRPr="007256A1">
        <w:rPr>
          <w:rFonts w:ascii="Times New Roman" w:eastAsia="Calibri" w:hAnsi="Times New Roman" w:cs="Times New Roman"/>
          <w:color w:val="000000" w:themeColor="text1"/>
          <w:sz w:val="28"/>
          <w:szCs w:val="28"/>
          <w:lang w:val="ru-RU"/>
        </w:rPr>
        <w:t>20</w:t>
      </w:r>
      <w:r w:rsidRPr="007256A1">
        <w:rPr>
          <w:rFonts w:ascii="Times New Roman" w:eastAsia="Calibri" w:hAnsi="Times New Roman" w:cs="Times New Roman"/>
          <w:color w:val="000000" w:themeColor="text1"/>
          <w:sz w:val="28"/>
          <w:szCs w:val="28"/>
        </w:rPr>
        <w:t>.</w:t>
      </w:r>
      <w:r w:rsidRPr="007256A1">
        <w:rPr>
          <w:rFonts w:ascii="Times New Roman" w:eastAsia="Calibri" w:hAnsi="Times New Roman" w:cs="Times New Roman"/>
          <w:color w:val="000000" w:themeColor="text1"/>
          <w:sz w:val="28"/>
          <w:szCs w:val="28"/>
          <w:lang w:val="ru-RU"/>
        </w:rPr>
        <w:t>08</w:t>
      </w:r>
      <w:r w:rsidRPr="007256A1">
        <w:rPr>
          <w:rFonts w:ascii="Times New Roman" w:eastAsia="Calibri" w:hAnsi="Times New Roman" w:cs="Times New Roman"/>
          <w:color w:val="000000" w:themeColor="text1"/>
          <w:sz w:val="28"/>
          <w:szCs w:val="28"/>
        </w:rPr>
        <w:t>.2024 № 15</w:t>
      </w:r>
    </w:p>
    <w:p w14:paraId="1666C6BA" w14:textId="77777777" w:rsidR="00657B6A" w:rsidRPr="00564319" w:rsidRDefault="00657B6A" w:rsidP="00657B6A">
      <w:pPr>
        <w:shd w:val="clear" w:color="auto" w:fill="FFFFFF"/>
        <w:spacing w:after="0" w:line="240" w:lineRule="auto"/>
        <w:jc w:val="center"/>
        <w:rPr>
          <w:rFonts w:ascii="Times New Roman" w:eastAsia="Calibri" w:hAnsi="Times New Roman" w:cs="Times New Roman"/>
          <w:b/>
          <w:sz w:val="28"/>
          <w:szCs w:val="28"/>
          <w:lang w:val="ru-RU"/>
        </w:rPr>
      </w:pPr>
    </w:p>
    <w:p w14:paraId="7FE28397" w14:textId="77777777" w:rsidR="00657B6A" w:rsidRPr="00886C6F"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2FDF36A3" w14:textId="77777777" w:rsidR="00657B6A" w:rsidRPr="00886C6F"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14:paraId="213FCB95" w14:textId="46083B10" w:rsidR="00657B6A" w:rsidRPr="00635732" w:rsidRDefault="00657B6A" w:rsidP="00657B6A">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sidR="004911D7">
        <w:rPr>
          <w:rFonts w:ascii="Times New Roman" w:eastAsia="Calibri" w:hAnsi="Times New Roman" w:cs="Times New Roman"/>
          <w:b/>
          <w:sz w:val="28"/>
          <w:szCs w:val="28"/>
        </w:rPr>
        <w:t>2</w:t>
      </w:r>
      <w:r w:rsidRPr="00576233">
        <w:rPr>
          <w:rFonts w:ascii="Times New Roman" w:eastAsia="Calibri" w:hAnsi="Times New Roman" w:cs="Times New Roman"/>
          <w:b/>
          <w:sz w:val="28"/>
          <w:szCs w:val="28"/>
        </w:rPr>
        <w:t xml:space="preserve"> відділення </w:t>
      </w:r>
      <w:r w:rsidR="004911D7">
        <w:rPr>
          <w:rFonts w:ascii="Times New Roman" w:eastAsia="Calibri" w:hAnsi="Times New Roman" w:cs="Times New Roman"/>
          <w:b/>
          <w:sz w:val="28"/>
          <w:szCs w:val="28"/>
        </w:rPr>
        <w:t>5</w:t>
      </w:r>
      <w:r w:rsidRPr="00576233">
        <w:rPr>
          <w:rFonts w:ascii="Times New Roman" w:eastAsia="Calibri" w:hAnsi="Times New Roman" w:cs="Times New Roman"/>
          <w:b/>
          <w:sz w:val="28"/>
          <w:szCs w:val="28"/>
        </w:rPr>
        <w:t xml:space="preserve"> взводу охорони </w:t>
      </w:r>
      <w:r w:rsidR="004911D7">
        <w:rPr>
          <w:rFonts w:ascii="Times New Roman" w:eastAsia="Calibri" w:hAnsi="Times New Roman" w:cs="Times New Roman"/>
          <w:b/>
          <w:sz w:val="28"/>
          <w:szCs w:val="28"/>
        </w:rPr>
        <w:t>2</w:t>
      </w:r>
      <w:r w:rsidRPr="00576233">
        <w:rPr>
          <w:rFonts w:ascii="Times New Roman" w:eastAsia="Calibri" w:hAnsi="Times New Roman" w:cs="Times New Roman"/>
          <w:b/>
          <w:sz w:val="28"/>
          <w:szCs w:val="28"/>
        </w:rPr>
        <w:t xml:space="preserve"> </w:t>
      </w:r>
      <w:r w:rsidRPr="00595C93">
        <w:rPr>
          <w:rFonts w:ascii="Times New Roman" w:eastAsia="Calibri" w:hAnsi="Times New Roman" w:cs="Times New Roman"/>
          <w:b/>
          <w:sz w:val="28"/>
          <w:szCs w:val="28"/>
        </w:rPr>
        <w:t xml:space="preserve">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proofErr w:type="spellStart"/>
      <w:r w:rsidR="004911D7">
        <w:rPr>
          <w:rFonts w:ascii="Times New Roman" w:eastAsia="Calibri" w:hAnsi="Times New Roman" w:cs="Times New Roman"/>
          <w:b/>
          <w:sz w:val="28"/>
          <w:szCs w:val="28"/>
          <w:lang w:val="ru-RU"/>
        </w:rPr>
        <w:t>Буринь</w:t>
      </w:r>
      <w:proofErr w:type="spellEnd"/>
      <w:r>
        <w:rPr>
          <w:rFonts w:ascii="Times New Roman" w:eastAsia="Calibri" w:hAnsi="Times New Roman" w:cs="Times New Roman"/>
          <w:b/>
          <w:sz w:val="28"/>
          <w:szCs w:val="28"/>
          <w:lang w:val="ru-RU"/>
        </w:rPr>
        <w:t>).</w:t>
      </w:r>
    </w:p>
    <w:p w14:paraId="2771C7BB" w14:textId="77777777" w:rsidR="00657B6A" w:rsidRDefault="00657B6A" w:rsidP="00657B6A">
      <w:pPr>
        <w:shd w:val="clear" w:color="auto" w:fill="FFFFFF"/>
        <w:spacing w:after="0" w:line="240" w:lineRule="auto"/>
        <w:jc w:val="center"/>
        <w:rPr>
          <w:rFonts w:ascii="Times New Roman" w:eastAsia="Calibri" w:hAnsi="Times New Roman" w:cs="Times New Roman"/>
          <w:b/>
          <w:sz w:val="28"/>
          <w:szCs w:val="28"/>
        </w:rPr>
      </w:pPr>
    </w:p>
    <w:p w14:paraId="5308180A" w14:textId="77777777" w:rsidR="00657B6A" w:rsidRPr="00886C6F"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788F1FEE" w14:textId="04CF7E7E" w:rsidR="00657B6A" w:rsidRPr="00291965"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1. Основні посадові обов’язки контролера 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w:t>
      </w:r>
      <w:r w:rsidR="004911D7">
        <w:rPr>
          <w:rFonts w:ascii="Times New Roman" w:eastAsia="Calibri" w:hAnsi="Times New Roman" w:cs="Times New Roman"/>
          <w:b/>
          <w:sz w:val="28"/>
          <w:szCs w:val="28"/>
        </w:rPr>
        <w:t xml:space="preserve"> 2</w:t>
      </w:r>
      <w:r w:rsidRPr="00576233">
        <w:rPr>
          <w:rFonts w:ascii="Times New Roman" w:eastAsia="Calibri" w:hAnsi="Times New Roman" w:cs="Times New Roman"/>
          <w:b/>
          <w:sz w:val="28"/>
          <w:szCs w:val="28"/>
        </w:rPr>
        <w:t xml:space="preserve"> відділення </w:t>
      </w:r>
      <w:r w:rsidR="004911D7">
        <w:rPr>
          <w:rFonts w:ascii="Times New Roman" w:eastAsia="Calibri" w:hAnsi="Times New Roman" w:cs="Times New Roman"/>
          <w:b/>
          <w:sz w:val="28"/>
          <w:szCs w:val="28"/>
        </w:rPr>
        <w:t>5</w:t>
      </w:r>
      <w:r w:rsidRPr="00576233">
        <w:rPr>
          <w:rFonts w:ascii="Times New Roman" w:eastAsia="Calibri" w:hAnsi="Times New Roman" w:cs="Times New Roman"/>
          <w:b/>
          <w:sz w:val="28"/>
          <w:szCs w:val="28"/>
        </w:rPr>
        <w:t xml:space="preserve"> взводу охорони </w:t>
      </w:r>
      <w:r w:rsidR="004911D7">
        <w:rPr>
          <w:rFonts w:ascii="Times New Roman" w:eastAsia="Calibri" w:hAnsi="Times New Roman" w:cs="Times New Roman"/>
          <w:b/>
          <w:sz w:val="28"/>
          <w:szCs w:val="28"/>
        </w:rPr>
        <w:t>2</w:t>
      </w:r>
      <w:r w:rsidRPr="00576233">
        <w:rPr>
          <w:rFonts w:ascii="Times New Roman" w:eastAsia="Calibri" w:hAnsi="Times New Roman" w:cs="Times New Roman"/>
          <w:b/>
          <w:sz w:val="28"/>
          <w:szCs w:val="28"/>
        </w:rPr>
        <w:t xml:space="preserve"> підрозділу охорони</w:t>
      </w:r>
      <w:r w:rsidRPr="00595C9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sidR="004669BE">
        <w:rPr>
          <w:rFonts w:ascii="Times New Roman" w:eastAsia="Calibri" w:hAnsi="Times New Roman" w:cs="Times New Roman"/>
          <w:b/>
          <w:sz w:val="28"/>
          <w:szCs w:val="28"/>
        </w:rPr>
        <w:t>Б</w:t>
      </w:r>
      <w:r w:rsidR="004911D7">
        <w:rPr>
          <w:rFonts w:ascii="Times New Roman" w:eastAsia="Calibri" w:hAnsi="Times New Roman" w:cs="Times New Roman"/>
          <w:b/>
          <w:sz w:val="28"/>
          <w:szCs w:val="28"/>
        </w:rPr>
        <w:t>уринь</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5C8E7AC" w14:textId="77777777"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1) здійснює завдання із забезпечення охорони судів, органів та установ системи правосуддя;</w:t>
      </w:r>
    </w:p>
    <w:p w14:paraId="276C6EDA" w14:textId="77777777"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й установ системи правосуддя та на їх територію транспортних засобів;</w:t>
      </w:r>
    </w:p>
    <w:p w14:paraId="05E571F9" w14:textId="77777777"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E520997" w14:textId="77777777"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C46BF2C" w14:textId="77777777"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системи правосуддя.</w:t>
      </w:r>
    </w:p>
    <w:p w14:paraId="0120C23F" w14:textId="77777777" w:rsidR="00657B6A" w:rsidRPr="00886C6F"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rPr>
      </w:pPr>
    </w:p>
    <w:p w14:paraId="60C89465" w14:textId="77777777" w:rsidR="00657B6A" w:rsidRPr="00886C6F" w:rsidRDefault="00657B6A" w:rsidP="00657B6A">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09F1D8AA" w14:textId="77777777" w:rsidR="00657B6A" w:rsidRPr="00886C6F" w:rsidRDefault="00657B6A" w:rsidP="00657B6A">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Pr="0022599E">
        <w:rPr>
          <w:rFonts w:ascii="Times New Roman" w:eastAsia="Calibri" w:hAnsi="Times New Roman" w:cs="Times New Roman"/>
          <w:sz w:val="28"/>
        </w:rPr>
        <w:t>17</w:t>
      </w:r>
      <w:r w:rsidRPr="00886C6F">
        <w:rPr>
          <w:rFonts w:ascii="Times New Roman" w:eastAsia="Calibri" w:hAnsi="Times New Roman" w:cs="Times New Roman"/>
          <w:sz w:val="28"/>
        </w:rPr>
        <w:t>0 гривень;</w:t>
      </w:r>
    </w:p>
    <w:p w14:paraId="1E1194E7" w14:textId="77777777" w:rsidR="00657B6A" w:rsidRPr="00886C6F" w:rsidRDefault="00657B6A" w:rsidP="00657B6A">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38A1CAA"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lastRenderedPageBreak/>
        <w:t>3. Інформація про строковість чи безстроковість призначення на посаду:</w:t>
      </w:r>
    </w:p>
    <w:p w14:paraId="047A68D3"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67140991"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b/>
          <w:sz w:val="28"/>
        </w:rPr>
      </w:pPr>
    </w:p>
    <w:p w14:paraId="06BFF23F"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0CBD03F3"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A4D496F"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1206FE18"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314E9F3C"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303F8356"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F9E391C"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4401A9DC"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0EDE29BA" w14:textId="77777777" w:rsidR="00657B6A" w:rsidRDefault="00657B6A" w:rsidP="00657B6A">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7BF37F03" w14:textId="77777777" w:rsidR="00657B6A" w:rsidRPr="008A77F7" w:rsidRDefault="00657B6A" w:rsidP="00657B6A">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475C8A01"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4272234" w14:textId="77777777" w:rsidR="00657B6A" w:rsidRPr="00886C6F" w:rsidRDefault="00657B6A" w:rsidP="00657B6A">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2C57F690" w14:textId="77777777" w:rsidR="00657B6A" w:rsidRPr="008D5347" w:rsidRDefault="00657B6A" w:rsidP="00657B6A">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CF9358F" w14:textId="77777777" w:rsidR="004911D7" w:rsidRPr="000D60B2" w:rsidRDefault="004911D7" w:rsidP="004911D7">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0D60B2">
        <w:rPr>
          <w:rFonts w:ascii="Times New Roman" w:eastAsia="Calibri" w:hAnsi="Times New Roman" w:cs="Times New Roman"/>
          <w:b/>
          <w:sz w:val="28"/>
          <w:szCs w:val="28"/>
          <w:shd w:val="clear" w:color="auto" w:fill="FFFFFF" w:themeFill="background1"/>
          <w:lang w:eastAsia="ru-RU"/>
        </w:rPr>
        <w:lastRenderedPageBreak/>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Pr>
          <w:rFonts w:ascii="Times New Roman" w:eastAsia="Calibri" w:hAnsi="Times New Roman" w:cs="Times New Roman"/>
          <w:b/>
          <w:sz w:val="28"/>
          <w:szCs w:val="28"/>
          <w:shd w:val="clear" w:color="auto" w:fill="FFFFFF" w:themeFill="background1"/>
          <w:lang w:eastAsia="ru-RU"/>
        </w:rPr>
        <w:t>21</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серпня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Pr>
          <w:rFonts w:ascii="Times New Roman" w:eastAsia="Calibri" w:hAnsi="Times New Roman" w:cs="Times New Roman"/>
          <w:b/>
          <w:sz w:val="28"/>
          <w:szCs w:val="28"/>
          <w:shd w:val="clear" w:color="auto" w:fill="FFFFFF" w:themeFill="background1"/>
          <w:lang w:eastAsia="ru-RU"/>
        </w:rPr>
        <w:t>03</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вересня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4F8854A3" w14:textId="77777777" w:rsidR="004911D7" w:rsidRPr="000D60B2" w:rsidRDefault="004911D7" w:rsidP="004911D7">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3C23D911" w14:textId="77777777" w:rsidR="004911D7" w:rsidRPr="000D60B2" w:rsidRDefault="004911D7" w:rsidP="004911D7">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464B3193" w14:textId="77777777" w:rsidR="004911D7" w:rsidRPr="001C2F68" w:rsidRDefault="004911D7" w:rsidP="004911D7">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Pr>
          <w:rFonts w:ascii="Times New Roman" w:hAnsi="Times New Roman" w:cs="Times New Roman"/>
          <w:sz w:val="28"/>
          <w:szCs w:val="28"/>
        </w:rPr>
        <w:t>05</w:t>
      </w:r>
      <w:r w:rsidRPr="001C2F68">
        <w:rPr>
          <w:rFonts w:ascii="Times New Roman" w:hAnsi="Times New Roman" w:cs="Times New Roman"/>
          <w:sz w:val="28"/>
          <w:szCs w:val="28"/>
        </w:rPr>
        <w:t xml:space="preserve"> </w:t>
      </w:r>
      <w:r>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4DB9AA6B" w14:textId="77777777" w:rsidR="004911D7" w:rsidRPr="00FE6403" w:rsidRDefault="004911D7" w:rsidP="004911D7">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Pr>
          <w:rFonts w:ascii="Times New Roman" w:hAnsi="Times New Roman" w:cs="Times New Roman"/>
          <w:sz w:val="28"/>
          <w:szCs w:val="28"/>
        </w:rPr>
        <w:t>05</w:t>
      </w:r>
      <w:r w:rsidRPr="001C2F68">
        <w:rPr>
          <w:rFonts w:ascii="Times New Roman" w:hAnsi="Times New Roman" w:cs="Times New Roman"/>
          <w:sz w:val="28"/>
          <w:szCs w:val="28"/>
        </w:rPr>
        <w:t xml:space="preserve"> </w:t>
      </w:r>
      <w:r>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72B407AB" w14:textId="77777777" w:rsidR="00657B6A" w:rsidRPr="00886C6F" w:rsidRDefault="00657B6A" w:rsidP="00657B6A">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657B6A" w:rsidRPr="00886C6F" w14:paraId="6C1540D5" w14:textId="77777777" w:rsidTr="000A7F28">
        <w:trPr>
          <w:trHeight w:val="408"/>
        </w:trPr>
        <w:tc>
          <w:tcPr>
            <w:tcW w:w="9639" w:type="dxa"/>
          </w:tcPr>
          <w:p w14:paraId="7F972720" w14:textId="77777777" w:rsidR="00657B6A" w:rsidRPr="00886C6F" w:rsidRDefault="00657B6A" w:rsidP="000A7F28">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64C4E824" w14:textId="1C0D5DE6" w:rsidR="00657B6A" w:rsidRPr="004911D7" w:rsidRDefault="004911D7" w:rsidP="000A7F28">
            <w:pPr>
              <w:shd w:val="clear" w:color="auto" w:fill="FFFFFF"/>
              <w:spacing w:after="0" w:line="276" w:lineRule="auto"/>
              <w:ind w:left="783"/>
              <w:jc w:val="both"/>
              <w:rPr>
                <w:rFonts w:ascii="Times New Roman" w:eastAsia="Calibri" w:hAnsi="Times New Roman" w:cs="Times New Roman"/>
                <w:b/>
                <w:spacing w:val="-2"/>
                <w:sz w:val="28"/>
                <w:szCs w:val="28"/>
              </w:rPr>
            </w:pPr>
            <w:proofErr w:type="spellStart"/>
            <w:r w:rsidRPr="004911D7">
              <w:rPr>
                <w:rFonts w:ascii="Times New Roman" w:eastAsia="Calibri" w:hAnsi="Times New Roman" w:cs="Times New Roman"/>
                <w:spacing w:val="-2"/>
                <w:sz w:val="28"/>
                <w:szCs w:val="28"/>
              </w:rPr>
              <w:t>Чеманова</w:t>
            </w:r>
            <w:proofErr w:type="spellEnd"/>
            <w:r w:rsidRPr="004911D7">
              <w:rPr>
                <w:rFonts w:ascii="Times New Roman" w:eastAsia="Calibri" w:hAnsi="Times New Roman" w:cs="Times New Roman"/>
                <w:spacing w:val="-2"/>
                <w:sz w:val="28"/>
                <w:szCs w:val="28"/>
              </w:rPr>
              <w:t xml:space="preserve"> Олена Геннадіївна</w:t>
            </w:r>
            <w:r w:rsidR="00657B6A" w:rsidRPr="004911D7">
              <w:rPr>
                <w:rFonts w:ascii="Times New Roman" w:eastAsia="Calibri" w:hAnsi="Times New Roman" w:cs="Times New Roman"/>
                <w:spacing w:val="-2"/>
                <w:sz w:val="28"/>
                <w:szCs w:val="28"/>
              </w:rPr>
              <w:t xml:space="preserve"> (0542) 66-77-39, konkurs.sm@sso.gov.ua</w:t>
            </w:r>
          </w:p>
          <w:p w14:paraId="710A8E1C" w14:textId="77777777" w:rsidR="00657B6A" w:rsidRPr="00886C6F" w:rsidRDefault="00657B6A" w:rsidP="000A7F28">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657B6A" w:rsidRPr="00886C6F" w14:paraId="7770B009" w14:textId="77777777" w:rsidTr="000A7F28">
              <w:trPr>
                <w:gridBefore w:val="1"/>
                <w:wBefore w:w="108" w:type="dxa"/>
                <w:trHeight w:val="408"/>
              </w:trPr>
              <w:tc>
                <w:tcPr>
                  <w:tcW w:w="9390" w:type="dxa"/>
                  <w:gridSpan w:val="5"/>
                </w:tcPr>
                <w:p w14:paraId="3CFAAAA1"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657B6A" w:rsidRPr="00886C6F" w14:paraId="59F298E8" w14:textId="77777777" w:rsidTr="000A7F28">
              <w:trPr>
                <w:gridBefore w:val="1"/>
                <w:wBefore w:w="108" w:type="dxa"/>
                <w:trHeight w:val="408"/>
              </w:trPr>
              <w:tc>
                <w:tcPr>
                  <w:tcW w:w="9390" w:type="dxa"/>
                  <w:gridSpan w:val="5"/>
                </w:tcPr>
                <w:p w14:paraId="391E4966"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p>
              </w:tc>
            </w:tr>
            <w:tr w:rsidR="00657B6A" w:rsidRPr="00886C6F" w14:paraId="3535C285" w14:textId="77777777" w:rsidTr="000A7F28">
              <w:trPr>
                <w:gridBefore w:val="1"/>
                <w:wBefore w:w="108" w:type="dxa"/>
                <w:trHeight w:val="408"/>
              </w:trPr>
              <w:tc>
                <w:tcPr>
                  <w:tcW w:w="4032" w:type="dxa"/>
                  <w:gridSpan w:val="3"/>
                  <w:hideMark/>
                </w:tcPr>
                <w:p w14:paraId="4AE0E7BA"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3126B68B"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657B6A" w:rsidRPr="00886C6F" w14:paraId="17E88593" w14:textId="77777777" w:rsidTr="000A7F28">
              <w:trPr>
                <w:gridBefore w:val="1"/>
                <w:wBefore w:w="108" w:type="dxa"/>
                <w:trHeight w:val="408"/>
              </w:trPr>
              <w:tc>
                <w:tcPr>
                  <w:tcW w:w="4032" w:type="dxa"/>
                  <w:gridSpan w:val="3"/>
                  <w:hideMark/>
                </w:tcPr>
                <w:p w14:paraId="6A7441DA"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090F4AB9" w14:textId="77777777" w:rsidR="00657B6A" w:rsidRDefault="00657B6A" w:rsidP="000A7F28">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Pr="00886C6F">
                    <w:rPr>
                      <w:rFonts w:ascii="Times New Roman" w:eastAsia="Calibri" w:hAnsi="Times New Roman" w:cs="Times New Roman"/>
                      <w:sz w:val="28"/>
                      <w:szCs w:val="28"/>
                    </w:rPr>
                    <w:t xml:space="preserve"> із стажем служби більше 3 років</w:t>
                  </w:r>
                  <w:r w:rsidRPr="00DD4C6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2AB25EB8"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p>
              </w:tc>
            </w:tr>
            <w:tr w:rsidR="00657B6A" w:rsidRPr="00886C6F" w14:paraId="45A53EFF" w14:textId="77777777" w:rsidTr="000A7F28">
              <w:trPr>
                <w:gridBefore w:val="1"/>
                <w:wBefore w:w="108" w:type="dxa"/>
                <w:trHeight w:val="408"/>
              </w:trPr>
              <w:tc>
                <w:tcPr>
                  <w:tcW w:w="4032" w:type="dxa"/>
                  <w:gridSpan w:val="3"/>
                  <w:hideMark/>
                </w:tcPr>
                <w:p w14:paraId="4E590BE1" w14:textId="77777777" w:rsidR="00657B6A" w:rsidRPr="00886C6F" w:rsidRDefault="00657B6A" w:rsidP="000A7F28">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49298869"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5962FD88"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p>
              </w:tc>
            </w:tr>
            <w:tr w:rsidR="00657B6A" w:rsidRPr="00886C6F" w14:paraId="2411015F" w14:textId="77777777" w:rsidTr="000A7F28">
              <w:trPr>
                <w:gridBefore w:val="1"/>
                <w:wBefore w:w="108" w:type="dxa"/>
                <w:trHeight w:val="408"/>
              </w:trPr>
              <w:tc>
                <w:tcPr>
                  <w:tcW w:w="9390" w:type="dxa"/>
                  <w:gridSpan w:val="5"/>
                </w:tcPr>
                <w:p w14:paraId="6F6E8863"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7E73304D"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p>
              </w:tc>
            </w:tr>
            <w:tr w:rsidR="00657B6A" w:rsidRPr="00886C6F" w14:paraId="424F5873" w14:textId="77777777" w:rsidTr="000A7F28">
              <w:trPr>
                <w:gridBefore w:val="1"/>
                <w:wBefore w:w="108" w:type="dxa"/>
                <w:trHeight w:val="408"/>
              </w:trPr>
              <w:tc>
                <w:tcPr>
                  <w:tcW w:w="4008" w:type="dxa"/>
                  <w:gridSpan w:val="2"/>
                  <w:hideMark/>
                </w:tcPr>
                <w:p w14:paraId="3B6E55AE"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12D9C895"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47F0C3D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7A95BC0F"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5D5C8B0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p>
              </w:tc>
            </w:tr>
            <w:tr w:rsidR="00657B6A" w:rsidRPr="00886C6F" w14:paraId="0FEBD684" w14:textId="77777777" w:rsidTr="000A7F28">
              <w:trPr>
                <w:gridBefore w:val="1"/>
                <w:wBefore w:w="108" w:type="dxa"/>
                <w:trHeight w:val="408"/>
              </w:trPr>
              <w:tc>
                <w:tcPr>
                  <w:tcW w:w="4008" w:type="dxa"/>
                  <w:gridSpan w:val="2"/>
                  <w:hideMark/>
                </w:tcPr>
                <w:p w14:paraId="79010EB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389F5622"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53B8185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588B829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7B1E071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4A03D414"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657B6A" w:rsidRPr="00886C6F" w14:paraId="71668270" w14:textId="77777777" w:rsidTr="000A7F28">
              <w:trPr>
                <w:gridBefore w:val="1"/>
                <w:wBefore w:w="108" w:type="dxa"/>
                <w:trHeight w:val="408"/>
              </w:trPr>
              <w:tc>
                <w:tcPr>
                  <w:tcW w:w="4008" w:type="dxa"/>
                  <w:gridSpan w:val="2"/>
                  <w:hideMark/>
                </w:tcPr>
                <w:p w14:paraId="659131DC"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0E32AFB3"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498B134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776FA644"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114A7B3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657B6A" w:rsidRPr="00886C6F" w14:paraId="44C38FF2" w14:textId="77777777" w:rsidTr="000A7F28">
              <w:trPr>
                <w:gridBefore w:val="1"/>
                <w:wBefore w:w="108" w:type="dxa"/>
                <w:trHeight w:val="408"/>
              </w:trPr>
              <w:tc>
                <w:tcPr>
                  <w:tcW w:w="4008" w:type="dxa"/>
                  <w:gridSpan w:val="2"/>
                  <w:hideMark/>
                </w:tcPr>
                <w:p w14:paraId="04A6F422"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14:paraId="13F0702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0A0A692C"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4C7185E4"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3A2A4B8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03A14442"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5CC437E5"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6EA13490"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396A797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657B6A" w:rsidRPr="00886C6F" w14:paraId="5F68BE42" w14:textId="77777777" w:rsidTr="000A7F28">
              <w:trPr>
                <w:gridBefore w:val="1"/>
                <w:wBefore w:w="108" w:type="dxa"/>
                <w:trHeight w:val="408"/>
              </w:trPr>
              <w:tc>
                <w:tcPr>
                  <w:tcW w:w="4008" w:type="dxa"/>
                  <w:gridSpan w:val="2"/>
                </w:tcPr>
                <w:p w14:paraId="1D760118" w14:textId="77777777" w:rsidR="00657B6A" w:rsidRPr="00886C6F" w:rsidRDefault="00657B6A" w:rsidP="000A7F28">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5314C8D0" w14:textId="77777777" w:rsidR="00657B6A" w:rsidRPr="00595C93" w:rsidRDefault="00657B6A" w:rsidP="000A7F28">
                  <w:pPr>
                    <w:shd w:val="clear" w:color="auto" w:fill="FFFFFF"/>
                    <w:spacing w:after="200" w:line="276" w:lineRule="auto"/>
                    <w:jc w:val="both"/>
                    <w:rPr>
                      <w:rFonts w:ascii="Times New Roman" w:eastAsia="Calibri" w:hAnsi="Times New Roman" w:cs="Times New Roman"/>
                      <w:sz w:val="28"/>
                      <w:szCs w:val="28"/>
                      <w:lang w:val="ru-RU"/>
                    </w:rPr>
                  </w:pPr>
                </w:p>
              </w:tc>
            </w:tr>
            <w:tr w:rsidR="00657B6A" w:rsidRPr="00886C6F" w14:paraId="55C5CF25" w14:textId="77777777" w:rsidTr="000A7F28">
              <w:trPr>
                <w:gridAfter w:val="1"/>
                <w:wAfter w:w="108" w:type="dxa"/>
                <w:trHeight w:val="408"/>
              </w:trPr>
              <w:tc>
                <w:tcPr>
                  <w:tcW w:w="9390" w:type="dxa"/>
                  <w:gridSpan w:val="5"/>
                  <w:hideMark/>
                </w:tcPr>
                <w:p w14:paraId="5057DCFE" w14:textId="77777777" w:rsidR="00657B6A" w:rsidRPr="00886C6F" w:rsidRDefault="00657B6A" w:rsidP="000A7F28">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657B6A" w:rsidRPr="00886C6F" w14:paraId="61AF8A21" w14:textId="77777777" w:rsidTr="000A7F28">
              <w:trPr>
                <w:gridAfter w:val="1"/>
                <w:wAfter w:w="108" w:type="dxa"/>
                <w:trHeight w:val="408"/>
              </w:trPr>
              <w:tc>
                <w:tcPr>
                  <w:tcW w:w="4008" w:type="dxa"/>
                  <w:gridSpan w:val="2"/>
                  <w:hideMark/>
                </w:tcPr>
                <w:p w14:paraId="20A8943D" w14:textId="77777777" w:rsidR="00657B6A" w:rsidRPr="00886C6F" w:rsidRDefault="00657B6A" w:rsidP="000A7F28">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7E4B9ACF" w14:textId="77777777" w:rsidR="00657B6A" w:rsidRPr="00886C6F" w:rsidRDefault="00657B6A" w:rsidP="000A7F28">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357EEF4F" w14:textId="77777777" w:rsidR="00657B6A" w:rsidRPr="00886C6F" w:rsidRDefault="00657B6A" w:rsidP="000A7F28">
                  <w:pPr>
                    <w:shd w:val="clear" w:color="auto" w:fill="FFFFFF"/>
                    <w:spacing w:after="200" w:line="276" w:lineRule="auto"/>
                    <w:jc w:val="both"/>
                    <w:rPr>
                      <w:rFonts w:ascii="Times New Roman" w:eastAsia="Calibri" w:hAnsi="Times New Roman" w:cs="Times New Roman"/>
                      <w:sz w:val="28"/>
                      <w:szCs w:val="28"/>
                    </w:rPr>
                  </w:pPr>
                </w:p>
              </w:tc>
            </w:tr>
            <w:tr w:rsidR="00657B6A" w:rsidRPr="00886C6F" w14:paraId="5AEA1C9A" w14:textId="77777777" w:rsidTr="000A7F28">
              <w:trPr>
                <w:gridBefore w:val="1"/>
                <w:wBefore w:w="108" w:type="dxa"/>
                <w:trHeight w:val="408"/>
              </w:trPr>
              <w:tc>
                <w:tcPr>
                  <w:tcW w:w="9390" w:type="dxa"/>
                  <w:gridSpan w:val="5"/>
                </w:tcPr>
                <w:p w14:paraId="26530B6D" w14:textId="77777777" w:rsidR="00657B6A" w:rsidRPr="00886C6F" w:rsidRDefault="00657B6A" w:rsidP="000A7F28">
                  <w:pPr>
                    <w:shd w:val="clear" w:color="auto" w:fill="FFFFFF"/>
                    <w:spacing w:after="200" w:line="276" w:lineRule="auto"/>
                    <w:jc w:val="center"/>
                    <w:rPr>
                      <w:rFonts w:ascii="Times New Roman" w:eastAsia="Calibri" w:hAnsi="Times New Roman" w:cs="Times New Roman"/>
                      <w:b/>
                      <w:sz w:val="28"/>
                      <w:szCs w:val="28"/>
                    </w:rPr>
                  </w:pPr>
                </w:p>
              </w:tc>
            </w:tr>
          </w:tbl>
          <w:p w14:paraId="62582F23" w14:textId="77777777" w:rsidR="00657B6A" w:rsidRPr="00886C6F" w:rsidRDefault="00657B6A" w:rsidP="000A7F28">
            <w:pPr>
              <w:shd w:val="clear" w:color="auto" w:fill="FFFFFF"/>
              <w:spacing w:after="200" w:line="276" w:lineRule="auto"/>
              <w:ind w:firstLine="462"/>
              <w:jc w:val="both"/>
              <w:rPr>
                <w:rFonts w:ascii="Times New Roman" w:eastAsia="Calibri" w:hAnsi="Times New Roman" w:cs="Times New Roman"/>
                <w:sz w:val="28"/>
                <w:szCs w:val="28"/>
              </w:rPr>
            </w:pPr>
          </w:p>
        </w:tc>
      </w:tr>
    </w:tbl>
    <w:p w14:paraId="06651388" w14:textId="77777777" w:rsidR="00657B6A" w:rsidRDefault="00657B6A" w:rsidP="00657B6A"/>
    <w:p w14:paraId="6EAB0E76" w14:textId="77777777" w:rsidR="00657B6A" w:rsidRPr="001D5CED" w:rsidRDefault="00657B6A" w:rsidP="00657B6A">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3356BEB4" w14:textId="77777777" w:rsidR="00657B6A" w:rsidRPr="001D5CED" w:rsidRDefault="00657B6A" w:rsidP="00657B6A">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13"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14"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15"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16"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17"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18"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19"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1DEC05B" w14:textId="64059FDA" w:rsidR="00657B6A" w:rsidRDefault="00657B6A" w:rsidP="00657B6A"/>
    <w:p w14:paraId="46D25DD7" w14:textId="0F66CD50" w:rsidR="004911D7" w:rsidRDefault="004911D7" w:rsidP="00657B6A"/>
    <w:p w14:paraId="75DF1F1F" w14:textId="0BB9D6C9" w:rsidR="004911D7" w:rsidRDefault="004911D7" w:rsidP="00657B6A"/>
    <w:p w14:paraId="73718D7F" w14:textId="664E2EFB" w:rsidR="004911D7" w:rsidRDefault="004911D7" w:rsidP="00657B6A"/>
    <w:p w14:paraId="6BFAE241" w14:textId="77777777" w:rsidR="004911D7" w:rsidRPr="00886C6F" w:rsidRDefault="004911D7" w:rsidP="004911D7">
      <w:pPr>
        <w:shd w:val="clear" w:color="auto" w:fill="FFFFFF"/>
        <w:spacing w:after="0" w:line="240" w:lineRule="auto"/>
        <w:ind w:left="5812"/>
        <w:rPr>
          <w:rFonts w:ascii="Times New Roman" w:eastAsia="Calibri" w:hAnsi="Times New Roman" w:cs="Times New Roman"/>
          <w:b/>
          <w:sz w:val="28"/>
          <w:szCs w:val="28"/>
        </w:rPr>
      </w:pPr>
      <w:r w:rsidRPr="00886C6F">
        <w:rPr>
          <w:rFonts w:ascii="Times New Roman" w:eastAsia="Calibri" w:hAnsi="Times New Roman" w:cs="Times New Roman"/>
          <w:b/>
          <w:sz w:val="28"/>
          <w:szCs w:val="28"/>
        </w:rPr>
        <w:lastRenderedPageBreak/>
        <w:t>ЗАТВЕРДЖЕНО</w:t>
      </w:r>
    </w:p>
    <w:p w14:paraId="12C6C8D5" w14:textId="77777777" w:rsidR="004911D7" w:rsidRPr="00886C6F" w:rsidRDefault="004911D7" w:rsidP="004911D7">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6F135889" w14:textId="77777777" w:rsidR="004911D7" w:rsidRPr="00703B6A" w:rsidRDefault="004911D7" w:rsidP="004911D7">
      <w:pPr>
        <w:shd w:val="clear" w:color="auto" w:fill="FFFFFF" w:themeFill="background1"/>
        <w:spacing w:after="0" w:line="240" w:lineRule="auto"/>
        <w:ind w:left="5812"/>
        <w:rPr>
          <w:rFonts w:ascii="Times New Roman" w:eastAsia="Calibri" w:hAnsi="Times New Roman" w:cs="Times New Roman"/>
          <w:color w:val="000000" w:themeColor="text1"/>
          <w:sz w:val="28"/>
          <w:szCs w:val="28"/>
          <w:lang w:val="ru-RU"/>
        </w:rPr>
      </w:pPr>
      <w:r w:rsidRPr="007256A1">
        <w:rPr>
          <w:rFonts w:ascii="Times New Roman" w:eastAsia="Calibri" w:hAnsi="Times New Roman" w:cs="Times New Roman"/>
          <w:color w:val="000000" w:themeColor="text1"/>
          <w:sz w:val="28"/>
          <w:szCs w:val="28"/>
        </w:rPr>
        <w:t xml:space="preserve">від </w:t>
      </w:r>
      <w:r w:rsidRPr="007256A1">
        <w:rPr>
          <w:rFonts w:ascii="Times New Roman" w:eastAsia="Calibri" w:hAnsi="Times New Roman" w:cs="Times New Roman"/>
          <w:color w:val="000000" w:themeColor="text1"/>
          <w:sz w:val="28"/>
          <w:szCs w:val="28"/>
          <w:lang w:val="ru-RU"/>
        </w:rPr>
        <w:t>20</w:t>
      </w:r>
      <w:r w:rsidRPr="007256A1">
        <w:rPr>
          <w:rFonts w:ascii="Times New Roman" w:eastAsia="Calibri" w:hAnsi="Times New Roman" w:cs="Times New Roman"/>
          <w:color w:val="000000" w:themeColor="text1"/>
          <w:sz w:val="28"/>
          <w:szCs w:val="28"/>
        </w:rPr>
        <w:t>.</w:t>
      </w:r>
      <w:r w:rsidRPr="007256A1">
        <w:rPr>
          <w:rFonts w:ascii="Times New Roman" w:eastAsia="Calibri" w:hAnsi="Times New Roman" w:cs="Times New Roman"/>
          <w:color w:val="000000" w:themeColor="text1"/>
          <w:sz w:val="28"/>
          <w:szCs w:val="28"/>
          <w:lang w:val="ru-RU"/>
        </w:rPr>
        <w:t>08</w:t>
      </w:r>
      <w:r w:rsidRPr="007256A1">
        <w:rPr>
          <w:rFonts w:ascii="Times New Roman" w:eastAsia="Calibri" w:hAnsi="Times New Roman" w:cs="Times New Roman"/>
          <w:color w:val="000000" w:themeColor="text1"/>
          <w:sz w:val="28"/>
          <w:szCs w:val="28"/>
        </w:rPr>
        <w:t>.2024 № 15</w:t>
      </w:r>
    </w:p>
    <w:p w14:paraId="543872B5" w14:textId="77777777" w:rsidR="004911D7" w:rsidRPr="00564319" w:rsidRDefault="004911D7" w:rsidP="004911D7">
      <w:pPr>
        <w:shd w:val="clear" w:color="auto" w:fill="FFFFFF"/>
        <w:spacing w:after="0" w:line="240" w:lineRule="auto"/>
        <w:jc w:val="center"/>
        <w:rPr>
          <w:rFonts w:ascii="Times New Roman" w:eastAsia="Calibri" w:hAnsi="Times New Roman" w:cs="Times New Roman"/>
          <w:b/>
          <w:sz w:val="28"/>
          <w:szCs w:val="28"/>
          <w:lang w:val="ru-RU"/>
        </w:rPr>
      </w:pPr>
    </w:p>
    <w:p w14:paraId="14957C2C" w14:textId="77777777" w:rsidR="004911D7" w:rsidRPr="00886C6F" w:rsidRDefault="004911D7" w:rsidP="004911D7">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45C96579" w14:textId="77777777" w:rsidR="004911D7" w:rsidRPr="00886C6F" w:rsidRDefault="004911D7" w:rsidP="004911D7">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14:paraId="5A46A35B" w14:textId="60F50AC0" w:rsidR="004911D7" w:rsidRPr="00635732" w:rsidRDefault="004911D7" w:rsidP="004911D7">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76233">
        <w:rPr>
          <w:rFonts w:ascii="Times New Roman" w:eastAsia="Calibri" w:hAnsi="Times New Roman" w:cs="Times New Roman"/>
          <w:b/>
          <w:sz w:val="28"/>
          <w:szCs w:val="28"/>
        </w:rPr>
        <w:t xml:space="preserve"> відділення </w:t>
      </w:r>
      <w:r>
        <w:rPr>
          <w:rFonts w:ascii="Times New Roman" w:eastAsia="Calibri" w:hAnsi="Times New Roman" w:cs="Times New Roman"/>
          <w:b/>
          <w:sz w:val="28"/>
          <w:szCs w:val="28"/>
        </w:rPr>
        <w:t>5</w:t>
      </w:r>
      <w:r w:rsidRPr="00576233">
        <w:rPr>
          <w:rFonts w:ascii="Times New Roman" w:eastAsia="Calibri" w:hAnsi="Times New Roman" w:cs="Times New Roman"/>
          <w:b/>
          <w:sz w:val="28"/>
          <w:szCs w:val="28"/>
        </w:rPr>
        <w:t xml:space="preserve"> взводу охорони </w:t>
      </w:r>
      <w:r>
        <w:rPr>
          <w:rFonts w:ascii="Times New Roman" w:eastAsia="Calibri" w:hAnsi="Times New Roman" w:cs="Times New Roman"/>
          <w:b/>
          <w:sz w:val="28"/>
          <w:szCs w:val="28"/>
        </w:rPr>
        <w:t>2</w:t>
      </w:r>
      <w:r w:rsidRPr="00576233">
        <w:rPr>
          <w:rFonts w:ascii="Times New Roman" w:eastAsia="Calibri" w:hAnsi="Times New Roman" w:cs="Times New Roman"/>
          <w:b/>
          <w:sz w:val="28"/>
          <w:szCs w:val="28"/>
        </w:rPr>
        <w:t xml:space="preserve"> </w:t>
      </w:r>
      <w:r w:rsidRPr="00595C93">
        <w:rPr>
          <w:rFonts w:ascii="Times New Roman" w:eastAsia="Calibri" w:hAnsi="Times New Roman" w:cs="Times New Roman"/>
          <w:b/>
          <w:sz w:val="28"/>
          <w:szCs w:val="28"/>
        </w:rPr>
        <w:t xml:space="preserve">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r>
        <w:rPr>
          <w:rFonts w:ascii="Times New Roman" w:eastAsia="Calibri" w:hAnsi="Times New Roman" w:cs="Times New Roman"/>
          <w:b/>
          <w:sz w:val="28"/>
          <w:szCs w:val="28"/>
          <w:lang w:val="ru-RU"/>
        </w:rPr>
        <w:t>Путивль</w:t>
      </w:r>
      <w:r>
        <w:rPr>
          <w:rFonts w:ascii="Times New Roman" w:eastAsia="Calibri" w:hAnsi="Times New Roman" w:cs="Times New Roman"/>
          <w:b/>
          <w:sz w:val="28"/>
          <w:szCs w:val="28"/>
          <w:lang w:val="ru-RU"/>
        </w:rPr>
        <w:t>).</w:t>
      </w:r>
    </w:p>
    <w:p w14:paraId="62F5B013" w14:textId="77777777" w:rsidR="004911D7" w:rsidRDefault="004911D7" w:rsidP="004911D7">
      <w:pPr>
        <w:shd w:val="clear" w:color="auto" w:fill="FFFFFF"/>
        <w:spacing w:after="0" w:line="240" w:lineRule="auto"/>
        <w:jc w:val="center"/>
        <w:rPr>
          <w:rFonts w:ascii="Times New Roman" w:eastAsia="Calibri" w:hAnsi="Times New Roman" w:cs="Times New Roman"/>
          <w:b/>
          <w:sz w:val="28"/>
          <w:szCs w:val="28"/>
        </w:rPr>
      </w:pPr>
    </w:p>
    <w:p w14:paraId="0670B6D3" w14:textId="77777777" w:rsidR="004911D7" w:rsidRPr="00886C6F" w:rsidRDefault="004911D7" w:rsidP="004911D7">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2D22820A" w14:textId="47C1CE9A" w:rsidR="004911D7" w:rsidRPr="00291965" w:rsidRDefault="004911D7" w:rsidP="004911D7">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1. Основні посадові обов’язки контролера 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76233">
        <w:rPr>
          <w:rFonts w:ascii="Times New Roman" w:eastAsia="Calibri" w:hAnsi="Times New Roman" w:cs="Times New Roman"/>
          <w:b/>
          <w:sz w:val="28"/>
          <w:szCs w:val="28"/>
        </w:rPr>
        <w:t xml:space="preserve"> відділення </w:t>
      </w:r>
      <w:r>
        <w:rPr>
          <w:rFonts w:ascii="Times New Roman" w:eastAsia="Calibri" w:hAnsi="Times New Roman" w:cs="Times New Roman"/>
          <w:b/>
          <w:sz w:val="28"/>
          <w:szCs w:val="28"/>
        </w:rPr>
        <w:t>5</w:t>
      </w:r>
      <w:r w:rsidRPr="00576233">
        <w:rPr>
          <w:rFonts w:ascii="Times New Roman" w:eastAsia="Calibri" w:hAnsi="Times New Roman" w:cs="Times New Roman"/>
          <w:b/>
          <w:sz w:val="28"/>
          <w:szCs w:val="28"/>
        </w:rPr>
        <w:t xml:space="preserve"> взводу охорони </w:t>
      </w:r>
      <w:r>
        <w:rPr>
          <w:rFonts w:ascii="Times New Roman" w:eastAsia="Calibri" w:hAnsi="Times New Roman" w:cs="Times New Roman"/>
          <w:b/>
          <w:sz w:val="28"/>
          <w:szCs w:val="28"/>
        </w:rPr>
        <w:t>2</w:t>
      </w:r>
      <w:r w:rsidRPr="00576233">
        <w:rPr>
          <w:rFonts w:ascii="Times New Roman" w:eastAsia="Calibri" w:hAnsi="Times New Roman" w:cs="Times New Roman"/>
          <w:b/>
          <w:sz w:val="28"/>
          <w:szCs w:val="28"/>
        </w:rPr>
        <w:t xml:space="preserve"> підрозділу охорони</w:t>
      </w:r>
      <w:r w:rsidRPr="00595C9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Путивль</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1FE374C1" w14:textId="77777777" w:rsidR="004911D7" w:rsidRPr="0022599E" w:rsidRDefault="004911D7" w:rsidP="004911D7">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1) здійснює завдання із забезпечення охорони судів, органів та установ системи правосуддя;</w:t>
      </w:r>
    </w:p>
    <w:p w14:paraId="7402CFA6" w14:textId="77777777" w:rsidR="004911D7" w:rsidRPr="0022599E" w:rsidRDefault="004911D7" w:rsidP="004911D7">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й установ системи правосуддя та на їх територію транспортних засобів;</w:t>
      </w:r>
    </w:p>
    <w:p w14:paraId="2AE514B5" w14:textId="77777777" w:rsidR="004911D7" w:rsidRPr="0022599E" w:rsidRDefault="004911D7" w:rsidP="004911D7">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15831E8" w14:textId="77777777" w:rsidR="004911D7" w:rsidRPr="0022599E" w:rsidRDefault="004911D7" w:rsidP="004911D7">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1F7F5611" w14:textId="77777777" w:rsidR="004911D7" w:rsidRPr="0022599E" w:rsidRDefault="004911D7" w:rsidP="004911D7">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системи правосуддя.</w:t>
      </w:r>
    </w:p>
    <w:p w14:paraId="73159A45" w14:textId="77777777" w:rsidR="004911D7" w:rsidRPr="00886C6F" w:rsidRDefault="004911D7" w:rsidP="004911D7">
      <w:pPr>
        <w:shd w:val="clear" w:color="auto" w:fill="FFFFFF"/>
        <w:spacing w:after="0" w:line="240" w:lineRule="auto"/>
        <w:ind w:firstLine="709"/>
        <w:jc w:val="both"/>
        <w:rPr>
          <w:rFonts w:ascii="Times New Roman" w:eastAsia="Calibri" w:hAnsi="Times New Roman" w:cs="Times New Roman"/>
          <w:color w:val="000000"/>
          <w:sz w:val="28"/>
          <w:szCs w:val="28"/>
        </w:rPr>
      </w:pPr>
    </w:p>
    <w:p w14:paraId="1ECC4FF1" w14:textId="77777777" w:rsidR="004911D7" w:rsidRPr="00886C6F" w:rsidRDefault="004911D7" w:rsidP="004911D7">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1F23823B" w14:textId="77777777" w:rsidR="004911D7" w:rsidRPr="00886C6F" w:rsidRDefault="004911D7" w:rsidP="004911D7">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Pr="0022599E">
        <w:rPr>
          <w:rFonts w:ascii="Times New Roman" w:eastAsia="Calibri" w:hAnsi="Times New Roman" w:cs="Times New Roman"/>
          <w:sz w:val="28"/>
        </w:rPr>
        <w:t>17</w:t>
      </w:r>
      <w:r w:rsidRPr="00886C6F">
        <w:rPr>
          <w:rFonts w:ascii="Times New Roman" w:eastAsia="Calibri" w:hAnsi="Times New Roman" w:cs="Times New Roman"/>
          <w:sz w:val="28"/>
        </w:rPr>
        <w:t>0 гривень;</w:t>
      </w:r>
    </w:p>
    <w:p w14:paraId="3047D552" w14:textId="77777777" w:rsidR="004911D7" w:rsidRPr="00886C6F" w:rsidRDefault="004911D7" w:rsidP="004911D7">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ECF73FE"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lastRenderedPageBreak/>
        <w:t>3. Інформація про строковість чи безстроковість призначення на посаду:</w:t>
      </w:r>
    </w:p>
    <w:p w14:paraId="07A1C2E0"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63BDB88E"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b/>
          <w:sz w:val="28"/>
        </w:rPr>
      </w:pPr>
    </w:p>
    <w:p w14:paraId="005E0DBC"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33419939"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69FF4D3"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71803810"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5EF3AFED"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45B10983"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33C6CE71"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6CEA9572"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7E7432CB" w14:textId="77777777" w:rsidR="004911D7" w:rsidRDefault="004911D7" w:rsidP="004911D7">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4ACD83AA" w14:textId="77777777" w:rsidR="004911D7" w:rsidRPr="008A77F7" w:rsidRDefault="004911D7" w:rsidP="004911D7">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4940FC94" w14:textId="77777777" w:rsidR="004911D7" w:rsidRPr="00886C6F" w:rsidRDefault="004911D7" w:rsidP="004911D7">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5D26A237" w14:textId="77777777" w:rsidR="004911D7" w:rsidRPr="00886C6F" w:rsidRDefault="004911D7" w:rsidP="004911D7">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2E29F9C3" w14:textId="77777777" w:rsidR="004911D7" w:rsidRPr="008D5347" w:rsidRDefault="004911D7" w:rsidP="004911D7">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B5F8941" w14:textId="77777777" w:rsidR="004911D7" w:rsidRPr="000D60B2" w:rsidRDefault="004911D7" w:rsidP="004911D7">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0D60B2">
        <w:rPr>
          <w:rFonts w:ascii="Times New Roman" w:eastAsia="Calibri" w:hAnsi="Times New Roman" w:cs="Times New Roman"/>
          <w:b/>
          <w:sz w:val="28"/>
          <w:szCs w:val="28"/>
          <w:shd w:val="clear" w:color="auto" w:fill="FFFFFF" w:themeFill="background1"/>
          <w:lang w:eastAsia="ru-RU"/>
        </w:rPr>
        <w:lastRenderedPageBreak/>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Pr>
          <w:rFonts w:ascii="Times New Roman" w:eastAsia="Calibri" w:hAnsi="Times New Roman" w:cs="Times New Roman"/>
          <w:b/>
          <w:sz w:val="28"/>
          <w:szCs w:val="28"/>
          <w:shd w:val="clear" w:color="auto" w:fill="FFFFFF" w:themeFill="background1"/>
          <w:lang w:eastAsia="ru-RU"/>
        </w:rPr>
        <w:t>21</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серпня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Pr>
          <w:rFonts w:ascii="Times New Roman" w:eastAsia="Calibri" w:hAnsi="Times New Roman" w:cs="Times New Roman"/>
          <w:b/>
          <w:sz w:val="28"/>
          <w:szCs w:val="28"/>
          <w:shd w:val="clear" w:color="auto" w:fill="FFFFFF" w:themeFill="background1"/>
          <w:lang w:eastAsia="ru-RU"/>
        </w:rPr>
        <w:t>03</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вересня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3B214D2B" w14:textId="77777777" w:rsidR="004911D7" w:rsidRPr="000D60B2" w:rsidRDefault="004911D7" w:rsidP="004911D7">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079A3A33" w14:textId="77777777" w:rsidR="004911D7" w:rsidRPr="000D60B2" w:rsidRDefault="004911D7" w:rsidP="004911D7">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42B76642" w14:textId="77777777" w:rsidR="004911D7" w:rsidRPr="001C2F68" w:rsidRDefault="004911D7" w:rsidP="004911D7">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Pr>
          <w:rFonts w:ascii="Times New Roman" w:hAnsi="Times New Roman" w:cs="Times New Roman"/>
          <w:sz w:val="28"/>
          <w:szCs w:val="28"/>
        </w:rPr>
        <w:t>05</w:t>
      </w:r>
      <w:r w:rsidRPr="001C2F68">
        <w:rPr>
          <w:rFonts w:ascii="Times New Roman" w:hAnsi="Times New Roman" w:cs="Times New Roman"/>
          <w:sz w:val="28"/>
          <w:szCs w:val="28"/>
        </w:rPr>
        <w:t xml:space="preserve"> </w:t>
      </w:r>
      <w:r>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10DAC081" w14:textId="77777777" w:rsidR="004911D7" w:rsidRPr="00FE6403" w:rsidRDefault="004911D7" w:rsidP="004911D7">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Pr>
          <w:rFonts w:ascii="Times New Roman" w:hAnsi="Times New Roman" w:cs="Times New Roman"/>
          <w:sz w:val="28"/>
          <w:szCs w:val="28"/>
        </w:rPr>
        <w:t>05</w:t>
      </w:r>
      <w:r w:rsidRPr="001C2F68">
        <w:rPr>
          <w:rFonts w:ascii="Times New Roman" w:hAnsi="Times New Roman" w:cs="Times New Roman"/>
          <w:sz w:val="28"/>
          <w:szCs w:val="28"/>
        </w:rPr>
        <w:t xml:space="preserve"> </w:t>
      </w:r>
      <w:r>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3317D620" w14:textId="77777777" w:rsidR="004911D7" w:rsidRPr="00886C6F" w:rsidRDefault="004911D7" w:rsidP="004911D7">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4911D7" w:rsidRPr="00886C6F" w14:paraId="1D98FE4D" w14:textId="77777777" w:rsidTr="00EC3284">
        <w:trPr>
          <w:trHeight w:val="408"/>
        </w:trPr>
        <w:tc>
          <w:tcPr>
            <w:tcW w:w="9639" w:type="dxa"/>
          </w:tcPr>
          <w:p w14:paraId="347E6B7B" w14:textId="77777777" w:rsidR="004911D7" w:rsidRPr="00886C6F" w:rsidRDefault="004911D7" w:rsidP="00EC3284">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70EE3010" w14:textId="77777777" w:rsidR="004911D7" w:rsidRPr="004911D7" w:rsidRDefault="004911D7" w:rsidP="00EC3284">
            <w:pPr>
              <w:shd w:val="clear" w:color="auto" w:fill="FFFFFF"/>
              <w:spacing w:after="0" w:line="276" w:lineRule="auto"/>
              <w:ind w:left="783"/>
              <w:jc w:val="both"/>
              <w:rPr>
                <w:rFonts w:ascii="Times New Roman" w:eastAsia="Calibri" w:hAnsi="Times New Roman" w:cs="Times New Roman"/>
                <w:b/>
                <w:spacing w:val="-2"/>
                <w:sz w:val="28"/>
                <w:szCs w:val="28"/>
              </w:rPr>
            </w:pPr>
            <w:proofErr w:type="spellStart"/>
            <w:r w:rsidRPr="004911D7">
              <w:rPr>
                <w:rFonts w:ascii="Times New Roman" w:eastAsia="Calibri" w:hAnsi="Times New Roman" w:cs="Times New Roman"/>
                <w:spacing w:val="-2"/>
                <w:sz w:val="28"/>
                <w:szCs w:val="28"/>
              </w:rPr>
              <w:t>Чеманова</w:t>
            </w:r>
            <w:proofErr w:type="spellEnd"/>
            <w:r w:rsidRPr="004911D7">
              <w:rPr>
                <w:rFonts w:ascii="Times New Roman" w:eastAsia="Calibri" w:hAnsi="Times New Roman" w:cs="Times New Roman"/>
                <w:spacing w:val="-2"/>
                <w:sz w:val="28"/>
                <w:szCs w:val="28"/>
              </w:rPr>
              <w:t xml:space="preserve"> Олена Геннадіївна (0542) 66-77-39, konkurs.sm@sso.gov.ua</w:t>
            </w:r>
          </w:p>
          <w:p w14:paraId="7CB6C29B" w14:textId="77777777" w:rsidR="004911D7" w:rsidRPr="00886C6F" w:rsidRDefault="004911D7" w:rsidP="00EC3284">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4911D7" w:rsidRPr="00886C6F" w14:paraId="6D226868" w14:textId="77777777" w:rsidTr="00EC3284">
              <w:trPr>
                <w:gridBefore w:val="1"/>
                <w:wBefore w:w="108" w:type="dxa"/>
                <w:trHeight w:val="408"/>
              </w:trPr>
              <w:tc>
                <w:tcPr>
                  <w:tcW w:w="9390" w:type="dxa"/>
                  <w:gridSpan w:val="5"/>
                </w:tcPr>
                <w:p w14:paraId="0A54AAA0" w14:textId="77777777" w:rsidR="004911D7" w:rsidRPr="00886C6F" w:rsidRDefault="004911D7" w:rsidP="00EC3284">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4911D7" w:rsidRPr="00886C6F" w14:paraId="5DC1296F" w14:textId="77777777" w:rsidTr="00EC3284">
              <w:trPr>
                <w:gridBefore w:val="1"/>
                <w:wBefore w:w="108" w:type="dxa"/>
                <w:trHeight w:val="408"/>
              </w:trPr>
              <w:tc>
                <w:tcPr>
                  <w:tcW w:w="9390" w:type="dxa"/>
                  <w:gridSpan w:val="5"/>
                </w:tcPr>
                <w:p w14:paraId="5C0C4508" w14:textId="77777777" w:rsidR="004911D7" w:rsidRPr="00886C6F" w:rsidRDefault="004911D7" w:rsidP="00EC3284">
                  <w:pPr>
                    <w:shd w:val="clear" w:color="auto" w:fill="FFFFFF"/>
                    <w:spacing w:after="0" w:line="240" w:lineRule="auto"/>
                    <w:jc w:val="center"/>
                    <w:rPr>
                      <w:rFonts w:ascii="Times New Roman" w:eastAsia="Calibri" w:hAnsi="Times New Roman" w:cs="Times New Roman"/>
                      <w:b/>
                      <w:sz w:val="28"/>
                      <w:szCs w:val="28"/>
                    </w:rPr>
                  </w:pPr>
                </w:p>
              </w:tc>
            </w:tr>
            <w:tr w:rsidR="004911D7" w:rsidRPr="00886C6F" w14:paraId="051DE7F7" w14:textId="77777777" w:rsidTr="00EC3284">
              <w:trPr>
                <w:gridBefore w:val="1"/>
                <w:wBefore w:w="108" w:type="dxa"/>
                <w:trHeight w:val="408"/>
              </w:trPr>
              <w:tc>
                <w:tcPr>
                  <w:tcW w:w="4032" w:type="dxa"/>
                  <w:gridSpan w:val="3"/>
                  <w:hideMark/>
                </w:tcPr>
                <w:p w14:paraId="565F65E2"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24D471C9" w14:textId="77777777" w:rsidR="004911D7" w:rsidRPr="00886C6F" w:rsidRDefault="004911D7" w:rsidP="00EC3284">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4911D7" w:rsidRPr="00886C6F" w14:paraId="5702EF14" w14:textId="77777777" w:rsidTr="00EC3284">
              <w:trPr>
                <w:gridBefore w:val="1"/>
                <w:wBefore w:w="108" w:type="dxa"/>
                <w:trHeight w:val="408"/>
              </w:trPr>
              <w:tc>
                <w:tcPr>
                  <w:tcW w:w="4032" w:type="dxa"/>
                  <w:gridSpan w:val="3"/>
                  <w:hideMark/>
                </w:tcPr>
                <w:p w14:paraId="6758AE31" w14:textId="77777777" w:rsidR="004911D7" w:rsidRPr="00886C6F" w:rsidRDefault="004911D7" w:rsidP="00EC3284">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501F883C" w14:textId="77777777" w:rsidR="004911D7" w:rsidRDefault="004911D7" w:rsidP="00EC3284">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Pr="00886C6F">
                    <w:rPr>
                      <w:rFonts w:ascii="Times New Roman" w:eastAsia="Calibri" w:hAnsi="Times New Roman" w:cs="Times New Roman"/>
                      <w:sz w:val="28"/>
                      <w:szCs w:val="28"/>
                    </w:rPr>
                    <w:t xml:space="preserve"> із стажем служби більше 3 років</w:t>
                  </w:r>
                  <w:r w:rsidRPr="00DD4C6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64BA37FE" w14:textId="77777777" w:rsidR="004911D7" w:rsidRPr="00886C6F" w:rsidRDefault="004911D7" w:rsidP="00EC3284">
                  <w:pPr>
                    <w:shd w:val="clear" w:color="auto" w:fill="FFFFFF"/>
                    <w:spacing w:after="0" w:line="240" w:lineRule="auto"/>
                    <w:jc w:val="both"/>
                    <w:rPr>
                      <w:rFonts w:ascii="Times New Roman" w:eastAsia="Calibri" w:hAnsi="Times New Roman" w:cs="Times New Roman"/>
                      <w:sz w:val="28"/>
                      <w:szCs w:val="28"/>
                    </w:rPr>
                  </w:pPr>
                </w:p>
              </w:tc>
            </w:tr>
            <w:tr w:rsidR="004911D7" w:rsidRPr="00886C6F" w14:paraId="2F8FEA74" w14:textId="77777777" w:rsidTr="00EC3284">
              <w:trPr>
                <w:gridBefore w:val="1"/>
                <w:wBefore w:w="108" w:type="dxa"/>
                <w:trHeight w:val="408"/>
              </w:trPr>
              <w:tc>
                <w:tcPr>
                  <w:tcW w:w="4032" w:type="dxa"/>
                  <w:gridSpan w:val="3"/>
                  <w:hideMark/>
                </w:tcPr>
                <w:p w14:paraId="269AAA02" w14:textId="77777777" w:rsidR="004911D7" w:rsidRPr="00886C6F" w:rsidRDefault="004911D7" w:rsidP="00EC3284">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1678DD1B" w14:textId="77777777" w:rsidR="004911D7" w:rsidRPr="00886C6F" w:rsidRDefault="004911D7" w:rsidP="00EC3284">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35C70823" w14:textId="77777777" w:rsidR="004911D7" w:rsidRPr="00886C6F" w:rsidRDefault="004911D7" w:rsidP="00EC3284">
                  <w:pPr>
                    <w:shd w:val="clear" w:color="auto" w:fill="FFFFFF"/>
                    <w:spacing w:after="0" w:line="240" w:lineRule="auto"/>
                    <w:jc w:val="both"/>
                    <w:rPr>
                      <w:rFonts w:ascii="Times New Roman" w:eastAsia="Calibri" w:hAnsi="Times New Roman" w:cs="Times New Roman"/>
                      <w:sz w:val="28"/>
                      <w:szCs w:val="28"/>
                    </w:rPr>
                  </w:pPr>
                </w:p>
              </w:tc>
            </w:tr>
            <w:tr w:rsidR="004911D7" w:rsidRPr="00886C6F" w14:paraId="1485C28F" w14:textId="77777777" w:rsidTr="00EC3284">
              <w:trPr>
                <w:gridBefore w:val="1"/>
                <w:wBefore w:w="108" w:type="dxa"/>
                <w:trHeight w:val="408"/>
              </w:trPr>
              <w:tc>
                <w:tcPr>
                  <w:tcW w:w="9390" w:type="dxa"/>
                  <w:gridSpan w:val="5"/>
                </w:tcPr>
                <w:p w14:paraId="3F221F69" w14:textId="77777777" w:rsidR="004911D7" w:rsidRPr="00886C6F" w:rsidRDefault="004911D7" w:rsidP="00EC3284">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1B1BCC9F" w14:textId="77777777" w:rsidR="004911D7" w:rsidRPr="00886C6F" w:rsidRDefault="004911D7" w:rsidP="00EC3284">
                  <w:pPr>
                    <w:shd w:val="clear" w:color="auto" w:fill="FFFFFF"/>
                    <w:spacing w:after="0" w:line="240" w:lineRule="auto"/>
                    <w:jc w:val="center"/>
                    <w:rPr>
                      <w:rFonts w:ascii="Times New Roman" w:eastAsia="Calibri" w:hAnsi="Times New Roman" w:cs="Times New Roman"/>
                      <w:b/>
                      <w:sz w:val="28"/>
                      <w:szCs w:val="28"/>
                    </w:rPr>
                  </w:pPr>
                </w:p>
              </w:tc>
            </w:tr>
            <w:tr w:rsidR="004911D7" w:rsidRPr="00886C6F" w14:paraId="241729A3" w14:textId="77777777" w:rsidTr="00EC3284">
              <w:trPr>
                <w:gridBefore w:val="1"/>
                <w:wBefore w:w="108" w:type="dxa"/>
                <w:trHeight w:val="408"/>
              </w:trPr>
              <w:tc>
                <w:tcPr>
                  <w:tcW w:w="4008" w:type="dxa"/>
                  <w:gridSpan w:val="2"/>
                  <w:hideMark/>
                </w:tcPr>
                <w:p w14:paraId="6A85B6C6"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26C1A711"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6E33088C"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36DBC6BD"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28641F72"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p>
              </w:tc>
            </w:tr>
            <w:tr w:rsidR="004911D7" w:rsidRPr="00886C6F" w14:paraId="49D18D87" w14:textId="77777777" w:rsidTr="00EC3284">
              <w:trPr>
                <w:gridBefore w:val="1"/>
                <w:wBefore w:w="108" w:type="dxa"/>
                <w:trHeight w:val="408"/>
              </w:trPr>
              <w:tc>
                <w:tcPr>
                  <w:tcW w:w="4008" w:type="dxa"/>
                  <w:gridSpan w:val="2"/>
                  <w:hideMark/>
                </w:tcPr>
                <w:p w14:paraId="27A52829"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06026D7D"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262EF78E"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72DBBD54"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72FB28F0"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285E6EE8"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4911D7" w:rsidRPr="00886C6F" w14:paraId="029CA1D6" w14:textId="77777777" w:rsidTr="00EC3284">
              <w:trPr>
                <w:gridBefore w:val="1"/>
                <w:wBefore w:w="108" w:type="dxa"/>
                <w:trHeight w:val="408"/>
              </w:trPr>
              <w:tc>
                <w:tcPr>
                  <w:tcW w:w="4008" w:type="dxa"/>
                  <w:gridSpan w:val="2"/>
                  <w:hideMark/>
                </w:tcPr>
                <w:p w14:paraId="072F4651"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3BA955D6"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6A4EC65C"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6B1CAC88"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4613D9F0"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4911D7" w:rsidRPr="00886C6F" w14:paraId="2149AFEA" w14:textId="77777777" w:rsidTr="00EC3284">
              <w:trPr>
                <w:gridBefore w:val="1"/>
                <w:wBefore w:w="108" w:type="dxa"/>
                <w:trHeight w:val="408"/>
              </w:trPr>
              <w:tc>
                <w:tcPr>
                  <w:tcW w:w="4008" w:type="dxa"/>
                  <w:gridSpan w:val="2"/>
                  <w:hideMark/>
                </w:tcPr>
                <w:p w14:paraId="4DF93375"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14:paraId="6C37E97E"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38057D63"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45A8071F"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5A260707"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7FE87E6A"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1546B7C6"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5504E5CB"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37F085CC" w14:textId="77777777" w:rsidR="004911D7" w:rsidRPr="00886C6F" w:rsidRDefault="004911D7" w:rsidP="00EC328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4911D7" w:rsidRPr="00886C6F" w14:paraId="7AA64110" w14:textId="77777777" w:rsidTr="00EC3284">
              <w:trPr>
                <w:gridBefore w:val="1"/>
                <w:wBefore w:w="108" w:type="dxa"/>
                <w:trHeight w:val="408"/>
              </w:trPr>
              <w:tc>
                <w:tcPr>
                  <w:tcW w:w="4008" w:type="dxa"/>
                  <w:gridSpan w:val="2"/>
                </w:tcPr>
                <w:p w14:paraId="22EE5E74" w14:textId="77777777" w:rsidR="004911D7" w:rsidRPr="00886C6F" w:rsidRDefault="004911D7" w:rsidP="00EC3284">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2DAA55B1" w14:textId="77777777" w:rsidR="004911D7" w:rsidRPr="00595C93" w:rsidRDefault="004911D7" w:rsidP="00EC3284">
                  <w:pPr>
                    <w:shd w:val="clear" w:color="auto" w:fill="FFFFFF"/>
                    <w:spacing w:after="200" w:line="276" w:lineRule="auto"/>
                    <w:jc w:val="both"/>
                    <w:rPr>
                      <w:rFonts w:ascii="Times New Roman" w:eastAsia="Calibri" w:hAnsi="Times New Roman" w:cs="Times New Roman"/>
                      <w:sz w:val="28"/>
                      <w:szCs w:val="28"/>
                      <w:lang w:val="ru-RU"/>
                    </w:rPr>
                  </w:pPr>
                </w:p>
              </w:tc>
            </w:tr>
            <w:tr w:rsidR="004911D7" w:rsidRPr="00886C6F" w14:paraId="400ADC53" w14:textId="77777777" w:rsidTr="00EC3284">
              <w:trPr>
                <w:gridAfter w:val="1"/>
                <w:wAfter w:w="108" w:type="dxa"/>
                <w:trHeight w:val="408"/>
              </w:trPr>
              <w:tc>
                <w:tcPr>
                  <w:tcW w:w="9390" w:type="dxa"/>
                  <w:gridSpan w:val="5"/>
                  <w:hideMark/>
                </w:tcPr>
                <w:p w14:paraId="571AF3E1" w14:textId="77777777" w:rsidR="004911D7" w:rsidRPr="00886C6F" w:rsidRDefault="004911D7" w:rsidP="00EC3284">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4911D7" w:rsidRPr="00886C6F" w14:paraId="4E3F9BD9" w14:textId="77777777" w:rsidTr="00EC3284">
              <w:trPr>
                <w:gridAfter w:val="1"/>
                <w:wAfter w:w="108" w:type="dxa"/>
                <w:trHeight w:val="408"/>
              </w:trPr>
              <w:tc>
                <w:tcPr>
                  <w:tcW w:w="4008" w:type="dxa"/>
                  <w:gridSpan w:val="2"/>
                  <w:hideMark/>
                </w:tcPr>
                <w:p w14:paraId="7BB330F8" w14:textId="77777777" w:rsidR="004911D7" w:rsidRPr="00886C6F" w:rsidRDefault="004911D7" w:rsidP="00EC3284">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246A8B9D" w14:textId="77777777" w:rsidR="004911D7" w:rsidRPr="00886C6F" w:rsidRDefault="004911D7" w:rsidP="00EC3284">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267AC0B5" w14:textId="77777777" w:rsidR="004911D7" w:rsidRPr="00886C6F" w:rsidRDefault="004911D7" w:rsidP="00EC3284">
                  <w:pPr>
                    <w:shd w:val="clear" w:color="auto" w:fill="FFFFFF"/>
                    <w:spacing w:after="200" w:line="276" w:lineRule="auto"/>
                    <w:jc w:val="both"/>
                    <w:rPr>
                      <w:rFonts w:ascii="Times New Roman" w:eastAsia="Calibri" w:hAnsi="Times New Roman" w:cs="Times New Roman"/>
                      <w:sz w:val="28"/>
                      <w:szCs w:val="28"/>
                    </w:rPr>
                  </w:pPr>
                </w:p>
              </w:tc>
            </w:tr>
            <w:tr w:rsidR="004911D7" w:rsidRPr="00886C6F" w14:paraId="3F1846A0" w14:textId="77777777" w:rsidTr="00EC3284">
              <w:trPr>
                <w:gridBefore w:val="1"/>
                <w:wBefore w:w="108" w:type="dxa"/>
                <w:trHeight w:val="408"/>
              </w:trPr>
              <w:tc>
                <w:tcPr>
                  <w:tcW w:w="9390" w:type="dxa"/>
                  <w:gridSpan w:val="5"/>
                </w:tcPr>
                <w:p w14:paraId="794AA13B" w14:textId="77777777" w:rsidR="004911D7" w:rsidRPr="00886C6F" w:rsidRDefault="004911D7" w:rsidP="00EC3284">
                  <w:pPr>
                    <w:shd w:val="clear" w:color="auto" w:fill="FFFFFF"/>
                    <w:spacing w:after="200" w:line="276" w:lineRule="auto"/>
                    <w:jc w:val="center"/>
                    <w:rPr>
                      <w:rFonts w:ascii="Times New Roman" w:eastAsia="Calibri" w:hAnsi="Times New Roman" w:cs="Times New Roman"/>
                      <w:b/>
                      <w:sz w:val="28"/>
                      <w:szCs w:val="28"/>
                    </w:rPr>
                  </w:pPr>
                </w:p>
              </w:tc>
            </w:tr>
          </w:tbl>
          <w:p w14:paraId="215A3B13" w14:textId="77777777" w:rsidR="004911D7" w:rsidRPr="00886C6F" w:rsidRDefault="004911D7" w:rsidP="00EC3284">
            <w:pPr>
              <w:shd w:val="clear" w:color="auto" w:fill="FFFFFF"/>
              <w:spacing w:after="200" w:line="276" w:lineRule="auto"/>
              <w:ind w:firstLine="462"/>
              <w:jc w:val="both"/>
              <w:rPr>
                <w:rFonts w:ascii="Times New Roman" w:eastAsia="Calibri" w:hAnsi="Times New Roman" w:cs="Times New Roman"/>
                <w:sz w:val="28"/>
                <w:szCs w:val="28"/>
              </w:rPr>
            </w:pPr>
          </w:p>
        </w:tc>
      </w:tr>
    </w:tbl>
    <w:p w14:paraId="1160A4DF" w14:textId="77777777" w:rsidR="004911D7" w:rsidRDefault="004911D7" w:rsidP="004911D7"/>
    <w:p w14:paraId="43A1AAC5" w14:textId="77777777" w:rsidR="004911D7" w:rsidRPr="001D5CED" w:rsidRDefault="004911D7" w:rsidP="004911D7">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2C212467" w14:textId="77777777" w:rsidR="004911D7" w:rsidRPr="001D5CED" w:rsidRDefault="004911D7" w:rsidP="004911D7">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20"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21"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22"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23"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24"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25"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26"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E7E5F49" w14:textId="77777777" w:rsidR="004911D7" w:rsidRDefault="004911D7" w:rsidP="004911D7"/>
    <w:p w14:paraId="211A1B29" w14:textId="77777777" w:rsidR="004911D7" w:rsidRDefault="004911D7" w:rsidP="004911D7">
      <w:pPr>
        <w:shd w:val="clear" w:color="auto" w:fill="FFFFFF"/>
        <w:spacing w:after="0" w:line="240" w:lineRule="auto"/>
        <w:rPr>
          <w:rFonts w:ascii="Calibri" w:eastAsia="Calibri" w:hAnsi="Calibri" w:cs="Times New Roman"/>
        </w:rPr>
      </w:pPr>
    </w:p>
    <w:p w14:paraId="606D381C" w14:textId="590E7DB6" w:rsidR="004911D7" w:rsidRDefault="004911D7" w:rsidP="00657B6A"/>
    <w:p w14:paraId="1BF98C68" w14:textId="4F8C2ABA" w:rsidR="004911D7" w:rsidRDefault="004911D7" w:rsidP="00657B6A">
      <w:bookmarkStart w:id="7" w:name="_GoBack"/>
      <w:bookmarkEnd w:id="7"/>
    </w:p>
    <w:bookmarkEnd w:id="0"/>
    <w:bookmarkEnd w:id="1"/>
    <w:bookmarkEnd w:id="2"/>
    <w:bookmarkEnd w:id="3"/>
    <w:sectPr w:rsidR="004911D7" w:rsidSect="0042721C">
      <w:pgSz w:w="11906" w:h="16838"/>
      <w:pgMar w:top="1135"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247E2"/>
    <w:multiLevelType w:val="hybridMultilevel"/>
    <w:tmpl w:val="AFF4BB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6F"/>
    <w:rsid w:val="000137DC"/>
    <w:rsid w:val="00021221"/>
    <w:rsid w:val="00021A6A"/>
    <w:rsid w:val="000269E2"/>
    <w:rsid w:val="00033E2C"/>
    <w:rsid w:val="00041F5C"/>
    <w:rsid w:val="000421D5"/>
    <w:rsid w:val="000946E6"/>
    <w:rsid w:val="000962DC"/>
    <w:rsid w:val="000C6D5C"/>
    <w:rsid w:val="000D60B2"/>
    <w:rsid w:val="000F0818"/>
    <w:rsid w:val="000F18BA"/>
    <w:rsid w:val="00103FB7"/>
    <w:rsid w:val="00104E3D"/>
    <w:rsid w:val="00123144"/>
    <w:rsid w:val="00126EE8"/>
    <w:rsid w:val="00132163"/>
    <w:rsid w:val="00157811"/>
    <w:rsid w:val="00171035"/>
    <w:rsid w:val="00175A35"/>
    <w:rsid w:val="001777AB"/>
    <w:rsid w:val="0019527E"/>
    <w:rsid w:val="001A2D12"/>
    <w:rsid w:val="001C2F68"/>
    <w:rsid w:val="001C4453"/>
    <w:rsid w:val="001D5CED"/>
    <w:rsid w:val="001D6A86"/>
    <w:rsid w:val="001F00F8"/>
    <w:rsid w:val="0022599E"/>
    <w:rsid w:val="00225FB9"/>
    <w:rsid w:val="00277F37"/>
    <w:rsid w:val="00291965"/>
    <w:rsid w:val="002967F9"/>
    <w:rsid w:val="002B65B0"/>
    <w:rsid w:val="002C1BC4"/>
    <w:rsid w:val="002C6CA0"/>
    <w:rsid w:val="002D3A33"/>
    <w:rsid w:val="002D5586"/>
    <w:rsid w:val="002E10E9"/>
    <w:rsid w:val="002E772C"/>
    <w:rsid w:val="002F3445"/>
    <w:rsid w:val="002F648E"/>
    <w:rsid w:val="00312BFF"/>
    <w:rsid w:val="0033110E"/>
    <w:rsid w:val="00354EBF"/>
    <w:rsid w:val="00370BB0"/>
    <w:rsid w:val="003771F1"/>
    <w:rsid w:val="0038495C"/>
    <w:rsid w:val="00387A79"/>
    <w:rsid w:val="003B499B"/>
    <w:rsid w:val="003C4F4D"/>
    <w:rsid w:val="003E3615"/>
    <w:rsid w:val="003F3354"/>
    <w:rsid w:val="0042721C"/>
    <w:rsid w:val="00441D7B"/>
    <w:rsid w:val="004669BE"/>
    <w:rsid w:val="00472A42"/>
    <w:rsid w:val="004766EC"/>
    <w:rsid w:val="004866CD"/>
    <w:rsid w:val="004911D7"/>
    <w:rsid w:val="004A1E03"/>
    <w:rsid w:val="004A36AA"/>
    <w:rsid w:val="004C3C89"/>
    <w:rsid w:val="005126EE"/>
    <w:rsid w:val="00513237"/>
    <w:rsid w:val="0054530E"/>
    <w:rsid w:val="00564319"/>
    <w:rsid w:val="00576233"/>
    <w:rsid w:val="00595C93"/>
    <w:rsid w:val="005A3CEF"/>
    <w:rsid w:val="005A6901"/>
    <w:rsid w:val="0062455A"/>
    <w:rsid w:val="00626A98"/>
    <w:rsid w:val="00635732"/>
    <w:rsid w:val="00644D53"/>
    <w:rsid w:val="006461B2"/>
    <w:rsid w:val="00646F8F"/>
    <w:rsid w:val="0065599B"/>
    <w:rsid w:val="00657B6A"/>
    <w:rsid w:val="006A4C39"/>
    <w:rsid w:val="006B5B05"/>
    <w:rsid w:val="006E614B"/>
    <w:rsid w:val="00703B6A"/>
    <w:rsid w:val="007106A7"/>
    <w:rsid w:val="007173F0"/>
    <w:rsid w:val="00721856"/>
    <w:rsid w:val="007256A1"/>
    <w:rsid w:val="00734915"/>
    <w:rsid w:val="00754896"/>
    <w:rsid w:val="008077A5"/>
    <w:rsid w:val="00811B23"/>
    <w:rsid w:val="008328BE"/>
    <w:rsid w:val="008467CD"/>
    <w:rsid w:val="00886C6F"/>
    <w:rsid w:val="008A4873"/>
    <w:rsid w:val="008A77F7"/>
    <w:rsid w:val="008C4888"/>
    <w:rsid w:val="008D5347"/>
    <w:rsid w:val="008E69C6"/>
    <w:rsid w:val="00920C86"/>
    <w:rsid w:val="00931D77"/>
    <w:rsid w:val="00941F8F"/>
    <w:rsid w:val="00967F37"/>
    <w:rsid w:val="00974E62"/>
    <w:rsid w:val="009966D9"/>
    <w:rsid w:val="009A0682"/>
    <w:rsid w:val="009B31EB"/>
    <w:rsid w:val="009C0839"/>
    <w:rsid w:val="009D6619"/>
    <w:rsid w:val="009E09DE"/>
    <w:rsid w:val="009E5786"/>
    <w:rsid w:val="009F4AA7"/>
    <w:rsid w:val="009F6A82"/>
    <w:rsid w:val="00A063C3"/>
    <w:rsid w:val="00A077ED"/>
    <w:rsid w:val="00A1646E"/>
    <w:rsid w:val="00A17358"/>
    <w:rsid w:val="00A20C5A"/>
    <w:rsid w:val="00A21D0A"/>
    <w:rsid w:val="00A33AFD"/>
    <w:rsid w:val="00A519FA"/>
    <w:rsid w:val="00A6087F"/>
    <w:rsid w:val="00A64DA6"/>
    <w:rsid w:val="00A92063"/>
    <w:rsid w:val="00AB39B4"/>
    <w:rsid w:val="00AC4336"/>
    <w:rsid w:val="00AD0AC0"/>
    <w:rsid w:val="00AF44EB"/>
    <w:rsid w:val="00B15F91"/>
    <w:rsid w:val="00B1741F"/>
    <w:rsid w:val="00B22A72"/>
    <w:rsid w:val="00B45D77"/>
    <w:rsid w:val="00B769EF"/>
    <w:rsid w:val="00B970BF"/>
    <w:rsid w:val="00BF3637"/>
    <w:rsid w:val="00C311E5"/>
    <w:rsid w:val="00C36B33"/>
    <w:rsid w:val="00C41584"/>
    <w:rsid w:val="00C449B6"/>
    <w:rsid w:val="00C4501D"/>
    <w:rsid w:val="00C72380"/>
    <w:rsid w:val="00C72AC9"/>
    <w:rsid w:val="00C734D4"/>
    <w:rsid w:val="00C85AD7"/>
    <w:rsid w:val="00CA3C9F"/>
    <w:rsid w:val="00CC3AE9"/>
    <w:rsid w:val="00CE2C0E"/>
    <w:rsid w:val="00D30357"/>
    <w:rsid w:val="00D65916"/>
    <w:rsid w:val="00DA7953"/>
    <w:rsid w:val="00DC199D"/>
    <w:rsid w:val="00DD4C66"/>
    <w:rsid w:val="00E13DA6"/>
    <w:rsid w:val="00E34630"/>
    <w:rsid w:val="00E46C06"/>
    <w:rsid w:val="00E86FD4"/>
    <w:rsid w:val="00E94D23"/>
    <w:rsid w:val="00EA2301"/>
    <w:rsid w:val="00EB6A0A"/>
    <w:rsid w:val="00F154B5"/>
    <w:rsid w:val="00F16BD2"/>
    <w:rsid w:val="00F22CF3"/>
    <w:rsid w:val="00F35DC5"/>
    <w:rsid w:val="00F41A15"/>
    <w:rsid w:val="00F42DED"/>
    <w:rsid w:val="00F70AA9"/>
    <w:rsid w:val="00F83480"/>
    <w:rsid w:val="00F85AEA"/>
    <w:rsid w:val="00F955FB"/>
    <w:rsid w:val="00F96C53"/>
    <w:rsid w:val="00FA6F31"/>
    <w:rsid w:val="00FB3386"/>
    <w:rsid w:val="00FD0122"/>
    <w:rsid w:val="00FE6403"/>
    <w:rsid w:val="00FF3E2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6357"/>
  <w15:chartTrackingRefBased/>
  <w15:docId w15:val="{FCF81D4B-671D-48E8-9371-E9520FE3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63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F3637"/>
    <w:rPr>
      <w:rFonts w:ascii="Segoe UI" w:hAnsi="Segoe UI" w:cs="Segoe UI"/>
      <w:sz w:val="18"/>
      <w:szCs w:val="18"/>
    </w:rPr>
  </w:style>
  <w:style w:type="paragraph" w:styleId="a5">
    <w:name w:val="List Paragraph"/>
    <w:basedOn w:val="a"/>
    <w:uiPriority w:val="34"/>
    <w:qFormat/>
    <w:rsid w:val="00387A79"/>
    <w:pPr>
      <w:ind w:left="720"/>
      <w:contextualSpacing/>
    </w:pPr>
  </w:style>
  <w:style w:type="paragraph" w:customStyle="1" w:styleId="FR1">
    <w:name w:val="FR1"/>
    <w:rsid w:val="00F154B5"/>
    <w:pPr>
      <w:widowControl w:val="0"/>
      <w:spacing w:after="0" w:line="300" w:lineRule="auto"/>
      <w:ind w:left="280" w:right="200"/>
      <w:jc w:val="center"/>
    </w:pPr>
    <w:rPr>
      <w:rFonts w:ascii="Times New Roman" w:eastAsia="Times New Roman" w:hAnsi="Times New Roman" w:cs="Times New Roman"/>
      <w:b/>
      <w:snapToGrid w:val="0"/>
      <w:sz w:val="32"/>
      <w:szCs w:val="20"/>
      <w:lang w:val="ru-RU" w:eastAsia="ru-RU"/>
    </w:rPr>
  </w:style>
  <w:style w:type="character" w:styleId="a6">
    <w:name w:val="Hyperlink"/>
    <w:basedOn w:val="a0"/>
    <w:uiPriority w:val="99"/>
    <w:unhideWhenUsed/>
    <w:rsid w:val="00D65916"/>
    <w:rPr>
      <w:color w:val="0563C1" w:themeColor="hyperlink"/>
      <w:u w:val="single"/>
    </w:rPr>
  </w:style>
  <w:style w:type="character" w:styleId="a7">
    <w:name w:val="Unresolved Mention"/>
    <w:basedOn w:val="a0"/>
    <w:uiPriority w:val="99"/>
    <w:semiHidden/>
    <w:unhideWhenUsed/>
    <w:rsid w:val="00D6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26" Type="http://schemas.openxmlformats.org/officeDocument/2006/relationships/hyperlink" Target="https://zakon.rada.gov.ua/laws/show/2704-19" TargetMode="External"/><Relationship Id="rId3" Type="http://schemas.openxmlformats.org/officeDocument/2006/relationships/styles" Target="styles.xml"/><Relationship Id="rId21" Type="http://schemas.openxmlformats.org/officeDocument/2006/relationships/hyperlink" Target="https://zakon.rada.gov.ua/laws/show/2704-19" TargetMode="External"/><Relationship Id="rId7"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5"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1" Type="http://schemas.openxmlformats.org/officeDocument/2006/relationships/customXml" Target="../customXml/item1.xml"/><Relationship Id="rId6"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24" Type="http://schemas.openxmlformats.org/officeDocument/2006/relationships/hyperlink" Target="https://zakon.rada.gov.ua/laws/show/2704-19" TargetMode="External"/><Relationship Id="rId5" Type="http://schemas.openxmlformats.org/officeDocument/2006/relationships/webSettings" Target="webSetting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28" Type="http://schemas.openxmlformats.org/officeDocument/2006/relationships/theme" Target="theme/theme1.xm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4" Type="http://schemas.openxmlformats.org/officeDocument/2006/relationships/settings" Target="setting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970B5-7A56-487C-B18E-80EE4479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3447</Words>
  <Characters>19649</Characters>
  <Application>Microsoft Office Word</Application>
  <DocSecurity>0</DocSecurity>
  <Lines>163</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Kadry-1</dc:creator>
  <cp:keywords/>
  <dc:description/>
  <cp:lastModifiedBy>Kadry-3</cp:lastModifiedBy>
  <cp:revision>2</cp:revision>
  <cp:lastPrinted>2024-08-05T07:17:00Z</cp:lastPrinted>
  <dcterms:created xsi:type="dcterms:W3CDTF">2024-08-20T12:57:00Z</dcterms:created>
  <dcterms:modified xsi:type="dcterms:W3CDTF">2024-08-20T12:57:00Z</dcterms:modified>
</cp:coreProperties>
</file>