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AF2" w:rsidRPr="002E4919" w:rsidRDefault="005E1AF2" w:rsidP="005E1AF2">
      <w:pPr>
        <w:ind w:left="5387"/>
      </w:pPr>
      <w:bookmarkStart w:id="0" w:name="_Hlk83320647"/>
      <w:r w:rsidRPr="002E4919">
        <w:t>ЗАТВЕРДЖЕНО</w:t>
      </w:r>
    </w:p>
    <w:p w:rsidR="005E1AF2" w:rsidRPr="002E4919" w:rsidRDefault="005E1AF2" w:rsidP="005E1AF2">
      <w:pPr>
        <w:ind w:left="5387"/>
      </w:pPr>
      <w:r w:rsidRPr="002E4919">
        <w:t>Наказ Служби судової охорони</w:t>
      </w:r>
    </w:p>
    <w:p w:rsidR="005E1AF2" w:rsidRPr="002E4919" w:rsidRDefault="005E1AF2" w:rsidP="005E1AF2">
      <w:pPr>
        <w:ind w:left="5387"/>
        <w:rPr>
          <w:color w:val="000000" w:themeColor="text1"/>
        </w:rPr>
      </w:pPr>
      <w:r w:rsidRPr="002E4919">
        <w:rPr>
          <w:color w:val="000000" w:themeColor="text1"/>
        </w:rPr>
        <w:t xml:space="preserve">від </w:t>
      </w:r>
      <w:r w:rsidR="00880049">
        <w:rPr>
          <w:color w:val="000000" w:themeColor="text1"/>
        </w:rPr>
        <w:t>15</w:t>
      </w:r>
      <w:r w:rsidRPr="002E4919">
        <w:rPr>
          <w:color w:val="000000" w:themeColor="text1"/>
        </w:rPr>
        <w:t xml:space="preserve"> </w:t>
      </w:r>
      <w:r w:rsidR="006F41C5">
        <w:rPr>
          <w:color w:val="000000" w:themeColor="text1"/>
        </w:rPr>
        <w:t>грудня</w:t>
      </w:r>
      <w:r w:rsidRPr="002E4919">
        <w:rPr>
          <w:color w:val="000000" w:themeColor="text1"/>
        </w:rPr>
        <w:t xml:space="preserve"> 202</w:t>
      </w:r>
      <w:r w:rsidR="0092589E">
        <w:rPr>
          <w:color w:val="000000" w:themeColor="text1"/>
        </w:rPr>
        <w:t>3</w:t>
      </w:r>
      <w:r w:rsidRPr="002E4919">
        <w:rPr>
          <w:color w:val="000000" w:themeColor="text1"/>
        </w:rPr>
        <w:t xml:space="preserve"> року №</w:t>
      </w:r>
      <w:r w:rsidR="00473BC9">
        <w:rPr>
          <w:color w:val="000000" w:themeColor="text1"/>
        </w:rPr>
        <w:t xml:space="preserve"> </w:t>
      </w:r>
      <w:r w:rsidR="006F41C5">
        <w:rPr>
          <w:color w:val="000000" w:themeColor="text1"/>
        </w:rPr>
        <w:t>___</w:t>
      </w:r>
    </w:p>
    <w:p w:rsidR="00171A32" w:rsidRPr="002E4919" w:rsidRDefault="00171A32" w:rsidP="00D56964">
      <w:pPr>
        <w:jc w:val="center"/>
        <w:rPr>
          <w:b/>
          <w:sz w:val="22"/>
        </w:rPr>
      </w:pPr>
    </w:p>
    <w:bookmarkEnd w:id="0"/>
    <w:p w:rsidR="00A27197" w:rsidRPr="003F585C" w:rsidRDefault="00A27197" w:rsidP="00A27197">
      <w:pPr>
        <w:jc w:val="center"/>
        <w:rPr>
          <w:b/>
        </w:rPr>
      </w:pPr>
      <w:r w:rsidRPr="003F585C">
        <w:rPr>
          <w:b/>
        </w:rPr>
        <w:t>УМОВИ</w:t>
      </w:r>
    </w:p>
    <w:p w:rsidR="00A27197" w:rsidRPr="003F585C" w:rsidRDefault="00A27197" w:rsidP="00A27197">
      <w:pPr>
        <w:jc w:val="center"/>
        <w:rPr>
          <w:b/>
        </w:rPr>
      </w:pPr>
      <w:r w:rsidRPr="003F585C">
        <w:rPr>
          <w:b/>
        </w:rPr>
        <w:t xml:space="preserve">проведення конкурсу на зайняття вакантної </w:t>
      </w:r>
    </w:p>
    <w:p w:rsidR="00A27197" w:rsidRPr="003F585C" w:rsidRDefault="00A27197" w:rsidP="00A27197">
      <w:pPr>
        <w:jc w:val="center"/>
        <w:rPr>
          <w:b/>
        </w:rPr>
      </w:pPr>
      <w:r w:rsidRPr="003F585C">
        <w:rPr>
          <w:b/>
        </w:rPr>
        <w:t xml:space="preserve">посади </w:t>
      </w:r>
      <w:r>
        <w:rPr>
          <w:b/>
        </w:rPr>
        <w:t xml:space="preserve">заступника </w:t>
      </w:r>
      <w:r w:rsidRPr="003F585C">
        <w:rPr>
          <w:b/>
        </w:rPr>
        <w:t xml:space="preserve">начальника </w:t>
      </w:r>
      <w:r>
        <w:rPr>
          <w:b/>
        </w:rPr>
        <w:t>відділу соціально-гуманітарної роботи та професійної підготовки управління по роботі з персоналом та пенсійного забезпечення</w:t>
      </w:r>
      <w:r w:rsidRPr="003F585C">
        <w:rPr>
          <w:b/>
        </w:rPr>
        <w:t xml:space="preserve"> центрального органу управління Служби</w:t>
      </w:r>
      <w:r w:rsidRPr="003F585C">
        <w:rPr>
          <w:b/>
          <w:lang w:val="ru-RU"/>
        </w:rPr>
        <w:t xml:space="preserve"> </w:t>
      </w:r>
      <w:r w:rsidRPr="003F585C">
        <w:rPr>
          <w:b/>
        </w:rPr>
        <w:t>судової охорони</w:t>
      </w:r>
    </w:p>
    <w:p w:rsidR="00A27197" w:rsidRPr="003F585C" w:rsidRDefault="00A27197" w:rsidP="00A27197">
      <w:pPr>
        <w:rPr>
          <w:b/>
        </w:rPr>
      </w:pPr>
    </w:p>
    <w:p w:rsidR="00A27197" w:rsidRPr="003F585C" w:rsidRDefault="00A27197" w:rsidP="00A27197">
      <w:pPr>
        <w:jc w:val="center"/>
        <w:rPr>
          <w:b/>
        </w:rPr>
      </w:pPr>
      <w:r w:rsidRPr="003F585C">
        <w:rPr>
          <w:b/>
        </w:rPr>
        <w:t>Загальні умови</w:t>
      </w:r>
    </w:p>
    <w:p w:rsidR="00A27197" w:rsidRPr="003F585C" w:rsidRDefault="00A27197" w:rsidP="00A27197">
      <w:pPr>
        <w:ind w:firstLine="709"/>
        <w:jc w:val="both"/>
        <w:rPr>
          <w:b/>
        </w:rPr>
      </w:pPr>
      <w:r w:rsidRPr="003F585C">
        <w:rPr>
          <w:b/>
          <w:bCs/>
        </w:rPr>
        <w:t>1. Основні повноваження</w:t>
      </w:r>
      <w:r>
        <w:rPr>
          <w:b/>
          <w:bCs/>
        </w:rPr>
        <w:t xml:space="preserve"> заступника</w:t>
      </w:r>
      <w:r w:rsidRPr="003F585C">
        <w:rPr>
          <w:b/>
          <w:bCs/>
        </w:rPr>
        <w:t xml:space="preserve"> </w:t>
      </w:r>
      <w:r w:rsidRPr="003F585C">
        <w:rPr>
          <w:b/>
        </w:rPr>
        <w:t xml:space="preserve">начальника </w:t>
      </w:r>
      <w:r>
        <w:rPr>
          <w:b/>
        </w:rPr>
        <w:t>відділу соціально-гуманітарної роботи та професійної підготовки управління по роботі</w:t>
      </w:r>
      <w:r w:rsidR="00291D28">
        <w:rPr>
          <w:b/>
        </w:rPr>
        <w:t xml:space="preserve">                               </w:t>
      </w:r>
      <w:r>
        <w:rPr>
          <w:b/>
        </w:rPr>
        <w:t xml:space="preserve"> з персоналом та пенсійного забезпечення</w:t>
      </w:r>
      <w:r w:rsidRPr="003F585C">
        <w:rPr>
          <w:b/>
        </w:rPr>
        <w:t xml:space="preserve"> центрального органу управління Служби</w:t>
      </w:r>
      <w:r w:rsidRPr="003F585C">
        <w:rPr>
          <w:b/>
          <w:lang w:val="ru-RU"/>
        </w:rPr>
        <w:t xml:space="preserve"> </w:t>
      </w:r>
      <w:r w:rsidRPr="003F585C">
        <w:rPr>
          <w:b/>
        </w:rPr>
        <w:t xml:space="preserve">судової охорони: </w:t>
      </w:r>
    </w:p>
    <w:p w:rsidR="00A27197" w:rsidRDefault="00A27197" w:rsidP="00A27197">
      <w:pPr>
        <w:ind w:right="121" w:firstLine="851"/>
        <w:jc w:val="both"/>
        <w:rPr>
          <w:rFonts w:eastAsia="Times New Roman"/>
          <w:szCs w:val="20"/>
        </w:rPr>
      </w:pPr>
    </w:p>
    <w:p w:rsidR="00A27197" w:rsidRPr="00D6428A" w:rsidRDefault="00A27197" w:rsidP="00A27197">
      <w:pPr>
        <w:ind w:right="121" w:firstLine="851"/>
        <w:jc w:val="both"/>
      </w:pPr>
      <w:r w:rsidRPr="00D61661">
        <w:t>1)</w:t>
      </w:r>
      <w:r>
        <w:t> </w:t>
      </w:r>
      <w:r w:rsidRPr="00D61661">
        <w:t xml:space="preserve">сприяє начальнику відділу </w:t>
      </w:r>
      <w:r w:rsidR="00291D28" w:rsidRPr="00291D28">
        <w:t>соціально-гуманітарної роботи та професійної підготовки управління по роботі з персоналом та пенсійного забезпечення</w:t>
      </w:r>
      <w:r w:rsidR="00291D28" w:rsidRPr="003252BD">
        <w:t xml:space="preserve"> </w:t>
      </w:r>
      <w:r w:rsidRPr="003252BD">
        <w:t xml:space="preserve">центрального органу управління </w:t>
      </w:r>
      <w:r>
        <w:t>С</w:t>
      </w:r>
      <w:r w:rsidRPr="003252BD">
        <w:t>лужби</w:t>
      </w:r>
      <w:r>
        <w:t xml:space="preserve"> </w:t>
      </w:r>
      <w:r w:rsidRPr="003252BD">
        <w:t>(далі – Відділ)</w:t>
      </w:r>
      <w:r w:rsidR="00291D28">
        <w:t xml:space="preserve">                                     </w:t>
      </w:r>
      <w:r w:rsidRPr="003252BD">
        <w:t xml:space="preserve"> в забезпеченні належної організації діяльності відділу, організовує, спрямовує та контролює роботу підлеглих;</w:t>
      </w:r>
    </w:p>
    <w:p w:rsidR="00A27197" w:rsidRPr="00D6428A" w:rsidRDefault="00A27197" w:rsidP="00A27197">
      <w:pPr>
        <w:ind w:right="121" w:firstLine="851"/>
        <w:jc w:val="both"/>
        <w:rPr>
          <w:rFonts w:eastAsia="Times New Roman"/>
          <w:b/>
        </w:rPr>
      </w:pPr>
      <w:r w:rsidRPr="00D6428A">
        <w:t xml:space="preserve">2) </w:t>
      </w:r>
      <w:r w:rsidRPr="00D6428A">
        <w:rPr>
          <w:kern w:val="1"/>
          <w:lang w:eastAsia="hi-IN" w:bidi="hi-IN"/>
        </w:rPr>
        <w:t>організовує, розробляє та здійснює контроль за реалізацією перспективних і поточних планів роботи відділу</w:t>
      </w:r>
      <w:r w:rsidRPr="00D6428A">
        <w:rPr>
          <w:rFonts w:eastAsia="Times New Roman"/>
        </w:rPr>
        <w:t>;</w:t>
      </w:r>
    </w:p>
    <w:p w:rsidR="00A27197" w:rsidRPr="00D6428A" w:rsidRDefault="00A27197" w:rsidP="00A27197">
      <w:pPr>
        <w:ind w:firstLine="851"/>
        <w:jc w:val="both"/>
        <w:rPr>
          <w:rFonts w:eastAsia="Times New Roman"/>
        </w:rPr>
      </w:pPr>
      <w:r w:rsidRPr="00D6428A">
        <w:rPr>
          <w:rFonts w:eastAsia="Times New Roman"/>
        </w:rPr>
        <w:t>3) вдосконалює систему управління у сфері соціально-гуманітарної роботи та професійної підготовки;</w:t>
      </w:r>
    </w:p>
    <w:p w:rsidR="00A27197" w:rsidRPr="00D6428A" w:rsidRDefault="00A27197" w:rsidP="00A27197">
      <w:pPr>
        <w:ind w:firstLine="851"/>
        <w:jc w:val="both"/>
        <w:rPr>
          <w:rFonts w:eastAsia="Times New Roman"/>
        </w:rPr>
      </w:pPr>
      <w:r w:rsidRPr="00D6428A">
        <w:rPr>
          <w:rFonts w:eastAsia="Times New Roman"/>
        </w:rPr>
        <w:t xml:space="preserve">4) </w:t>
      </w:r>
      <w:r>
        <w:rPr>
          <w:rFonts w:eastAsia="Times New Roman"/>
        </w:rPr>
        <w:t>вживає</w:t>
      </w:r>
      <w:r w:rsidRPr="00D6428A">
        <w:rPr>
          <w:rFonts w:eastAsia="Times New Roman"/>
        </w:rPr>
        <w:t xml:space="preserve"> заходи щодо своєчасного та якісного виконання завдань пенсійного забезпечення;</w:t>
      </w:r>
    </w:p>
    <w:p w:rsidR="00A27197" w:rsidRPr="00D6428A" w:rsidRDefault="00A27197" w:rsidP="00A27197">
      <w:pPr>
        <w:ind w:firstLine="851"/>
        <w:jc w:val="both"/>
        <w:rPr>
          <w:rFonts w:eastAsia="Times New Roman"/>
        </w:rPr>
      </w:pPr>
      <w:r w:rsidRPr="00D6428A">
        <w:rPr>
          <w:rFonts w:eastAsia="Times New Roman"/>
        </w:rPr>
        <w:t>5) контролює якість складання звітної та статистичної інформації;</w:t>
      </w:r>
    </w:p>
    <w:p w:rsidR="00A27197" w:rsidRPr="00D6428A" w:rsidRDefault="00A27197" w:rsidP="00A27197">
      <w:pPr>
        <w:ind w:firstLine="851"/>
        <w:jc w:val="both"/>
        <w:rPr>
          <w:rFonts w:eastAsia="Times New Roman"/>
        </w:rPr>
      </w:pPr>
      <w:r w:rsidRPr="00D6428A">
        <w:rPr>
          <w:rFonts w:eastAsia="Times New Roman"/>
        </w:rPr>
        <w:t xml:space="preserve">6) розробляє </w:t>
      </w:r>
      <w:proofErr w:type="spellStart"/>
      <w:r w:rsidRPr="00D6428A">
        <w:rPr>
          <w:rFonts w:eastAsia="Times New Roman"/>
        </w:rPr>
        <w:t>про</w:t>
      </w:r>
      <w:r>
        <w:rPr>
          <w:rFonts w:eastAsia="Times New Roman"/>
        </w:rPr>
        <w:t>є</w:t>
      </w:r>
      <w:r w:rsidRPr="00D6428A">
        <w:rPr>
          <w:rFonts w:eastAsia="Times New Roman"/>
        </w:rPr>
        <w:t>кти</w:t>
      </w:r>
      <w:proofErr w:type="spellEnd"/>
      <w:r w:rsidRPr="00D6428A">
        <w:rPr>
          <w:rFonts w:eastAsia="Times New Roman"/>
        </w:rPr>
        <w:t xml:space="preserve"> документів з питань діяльності Служби;</w:t>
      </w:r>
    </w:p>
    <w:p w:rsidR="00A27197" w:rsidRPr="00D6428A" w:rsidRDefault="00A27197" w:rsidP="00A27197">
      <w:pPr>
        <w:ind w:firstLine="851"/>
        <w:jc w:val="both"/>
        <w:rPr>
          <w:rFonts w:eastAsia="Times New Roman"/>
        </w:rPr>
      </w:pPr>
      <w:r w:rsidRPr="00D6428A">
        <w:rPr>
          <w:rFonts w:eastAsia="Times New Roman"/>
        </w:rPr>
        <w:t>7) веде відповідну звітність;</w:t>
      </w:r>
    </w:p>
    <w:p w:rsidR="00A27197" w:rsidRPr="00D6428A" w:rsidRDefault="00A27197" w:rsidP="00A27197">
      <w:pPr>
        <w:ind w:firstLine="851"/>
        <w:jc w:val="both"/>
        <w:rPr>
          <w:rFonts w:eastAsia="Times New Roman"/>
        </w:rPr>
      </w:pPr>
      <w:r w:rsidRPr="00D6428A">
        <w:rPr>
          <w:rFonts w:eastAsia="Times New Roman"/>
        </w:rPr>
        <w:t>8) контролює виконання вимог організаційно-розпорядчих документів, виданих керівництво</w:t>
      </w:r>
      <w:r>
        <w:rPr>
          <w:rFonts w:eastAsia="Times New Roman"/>
        </w:rPr>
        <w:t>м</w:t>
      </w:r>
      <w:r w:rsidRPr="00D6428A">
        <w:rPr>
          <w:rFonts w:eastAsia="Times New Roman"/>
        </w:rPr>
        <w:t>;</w:t>
      </w:r>
    </w:p>
    <w:p w:rsidR="00A27197" w:rsidRPr="00D6428A" w:rsidRDefault="00A27197" w:rsidP="00A27197">
      <w:pPr>
        <w:ind w:firstLine="851"/>
        <w:jc w:val="both"/>
      </w:pPr>
      <w:r w:rsidRPr="00D6428A">
        <w:t>9) організовує та особисто здійснює підготовку інформаційно-аналітичних матеріалів, виступів керівництву Служби стос</w:t>
      </w:r>
      <w:r>
        <w:t>овно</w:t>
      </w:r>
      <w:r w:rsidRPr="00D6428A">
        <w:t xml:space="preserve"> повноважень відділу;</w:t>
      </w:r>
    </w:p>
    <w:p w:rsidR="00A27197" w:rsidRPr="00D6428A" w:rsidRDefault="00A27197" w:rsidP="00A27197">
      <w:pPr>
        <w:ind w:firstLine="851"/>
        <w:jc w:val="both"/>
      </w:pPr>
      <w:r w:rsidRPr="00D6428A">
        <w:t>10) в установленому порядку здійснює розгляд звернень</w:t>
      </w:r>
      <w:r>
        <w:t>,</w:t>
      </w:r>
      <w:r w:rsidRPr="00D6428A">
        <w:t xml:space="preserve"> що належать до компетенції відділу.</w:t>
      </w:r>
    </w:p>
    <w:p w:rsidR="00A27197" w:rsidRPr="003F585C" w:rsidRDefault="00A27197" w:rsidP="00A27197">
      <w:pPr>
        <w:rPr>
          <w:b/>
        </w:rPr>
      </w:pPr>
    </w:p>
    <w:p w:rsidR="00A27197" w:rsidRPr="003F585C" w:rsidRDefault="00A27197" w:rsidP="00A27197">
      <w:pPr>
        <w:ind w:firstLine="709"/>
        <w:rPr>
          <w:b/>
        </w:rPr>
      </w:pPr>
      <w:r w:rsidRPr="003F585C">
        <w:rPr>
          <w:b/>
        </w:rPr>
        <w:t>2.</w:t>
      </w:r>
      <w:r w:rsidRPr="003F585C">
        <w:rPr>
          <w:b/>
          <w:lang w:val="en-US"/>
        </w:rPr>
        <w:t> </w:t>
      </w:r>
      <w:r w:rsidRPr="003F585C">
        <w:rPr>
          <w:b/>
        </w:rPr>
        <w:t>Умови оплати праці:</w:t>
      </w:r>
    </w:p>
    <w:p w:rsidR="00A27197" w:rsidRPr="003F585C" w:rsidRDefault="00A27197" w:rsidP="00A27197">
      <w:pPr>
        <w:ind w:firstLine="709"/>
        <w:jc w:val="both"/>
      </w:pPr>
      <w:r w:rsidRPr="003F585C">
        <w:t>1)</w:t>
      </w:r>
      <w:r w:rsidRPr="003F585C">
        <w:rPr>
          <w:lang w:val="en-US"/>
        </w:rPr>
        <w:t> </w:t>
      </w:r>
      <w:r w:rsidRPr="003F585C">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7D0A04" w:rsidRPr="00C2010A" w:rsidRDefault="007D0A04" w:rsidP="007D0A04">
      <w:pPr>
        <w:ind w:firstLine="709"/>
        <w:jc w:val="both"/>
      </w:pPr>
      <w:r w:rsidRPr="00C2010A">
        <w:lastRenderedPageBreak/>
        <w:t xml:space="preserve">2) посадовий оклад – </w:t>
      </w:r>
      <w:r w:rsidR="00A27197">
        <w:t>818</w:t>
      </w:r>
      <w:r w:rsidR="00291D28">
        <w:t>0</w:t>
      </w:r>
      <w:r w:rsidRPr="00C2010A">
        <w:t xml:space="preserve"> гривень, відповідно до постанови Кабінету Міністрів України від 3 квітня 2019 року № 289 «Про грошове забезпечення співробітників Служби судової охорони».</w:t>
      </w:r>
    </w:p>
    <w:p w:rsidR="007D0A04" w:rsidRPr="00C2010A" w:rsidRDefault="007D0A04" w:rsidP="007D0A04">
      <w:pPr>
        <w:ind w:firstLine="709"/>
        <w:jc w:val="both"/>
      </w:pPr>
    </w:p>
    <w:p w:rsidR="007D0A04" w:rsidRDefault="007D0A04" w:rsidP="007D0A04">
      <w:pPr>
        <w:ind w:firstLine="709"/>
        <w:jc w:val="both"/>
      </w:pPr>
      <w:r w:rsidRPr="00A97BC7">
        <w:rPr>
          <w:b/>
        </w:rPr>
        <w:t>3. Інформація про строковість чи безстроковість призначення на посаду:</w:t>
      </w:r>
      <w:r w:rsidRPr="00A97BC7">
        <w:t xml:space="preserve"> </w:t>
      </w:r>
    </w:p>
    <w:p w:rsidR="007D0A04" w:rsidRDefault="007D0A04" w:rsidP="007D0A04">
      <w:pPr>
        <w:ind w:firstLine="709"/>
        <w:jc w:val="both"/>
      </w:pPr>
      <w:r w:rsidRPr="00A97BC7">
        <w:t>безстроково.</w:t>
      </w:r>
    </w:p>
    <w:p w:rsidR="007D0A04" w:rsidRDefault="007D0A04" w:rsidP="007D0A04">
      <w:pPr>
        <w:ind w:firstLine="709"/>
        <w:jc w:val="both"/>
      </w:pPr>
    </w:p>
    <w:p w:rsidR="007D0A04" w:rsidRDefault="007D0A04" w:rsidP="007D0A04">
      <w:pPr>
        <w:ind w:firstLine="709"/>
        <w:jc w:val="both"/>
      </w:pPr>
      <w:r w:rsidRPr="00A97BC7">
        <w:rPr>
          <w:b/>
        </w:rPr>
        <w:t>4. Перелік документів, необхідних для участі в конкурсі, та строк їх подання:</w:t>
      </w:r>
      <w:r w:rsidRPr="00A97BC7">
        <w:t xml:space="preserve"> </w:t>
      </w:r>
    </w:p>
    <w:p w:rsidR="007D0A04" w:rsidRPr="00CB466E" w:rsidRDefault="007D0A04" w:rsidP="007D0A04">
      <w:pPr>
        <w:spacing w:line="0" w:lineRule="atLeast"/>
        <w:ind w:firstLine="709"/>
        <w:jc w:val="both"/>
        <w:rPr>
          <w:spacing w:val="-2"/>
        </w:rPr>
      </w:pPr>
      <w:r w:rsidRPr="00CB466E">
        <w:rPr>
          <w:spacing w:val="-2"/>
        </w:rPr>
        <w:t>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7D0A04" w:rsidRPr="00CB466E" w:rsidRDefault="007D0A04" w:rsidP="007D0A04">
      <w:pPr>
        <w:spacing w:line="0" w:lineRule="atLeast"/>
        <w:ind w:firstLine="747"/>
        <w:jc w:val="both"/>
      </w:pPr>
      <w:r w:rsidRPr="00CB466E">
        <w:t>2) копія паспорта громадянина України;</w:t>
      </w:r>
    </w:p>
    <w:p w:rsidR="007D0A04" w:rsidRPr="00CB466E" w:rsidRDefault="007D0A04" w:rsidP="007D0A04">
      <w:pPr>
        <w:spacing w:line="0" w:lineRule="atLeast"/>
        <w:ind w:firstLine="747"/>
        <w:jc w:val="both"/>
      </w:pPr>
      <w:r w:rsidRPr="00CB466E">
        <w:t>3) копія (копії) документа (документів) про освіту;</w:t>
      </w:r>
    </w:p>
    <w:p w:rsidR="007D0A04" w:rsidRPr="00CB466E" w:rsidRDefault="007D0A04" w:rsidP="007D0A04">
      <w:pPr>
        <w:spacing w:line="0" w:lineRule="atLeast"/>
        <w:ind w:firstLine="747"/>
        <w:jc w:val="both"/>
      </w:pPr>
      <w:r w:rsidRPr="00CB466E">
        <w:t>4) заповнена особова картка визначеного зразка, автобіографія, фотокартка розміром 30 х 40 мм;</w:t>
      </w:r>
    </w:p>
    <w:p w:rsidR="007D0A04" w:rsidRPr="00CB466E" w:rsidRDefault="007D0A04" w:rsidP="007D0A04">
      <w:pPr>
        <w:spacing w:line="0" w:lineRule="atLeast"/>
        <w:ind w:firstLine="747"/>
        <w:jc w:val="both"/>
      </w:pPr>
      <w:r w:rsidRPr="00CB466E">
        <w:t>5) декларація особи, уповноваженої на виконання функцій держави або місцевого самоврядування, визначена Законом України «Про запобігання корупції»;</w:t>
      </w:r>
    </w:p>
    <w:p w:rsidR="007D0A04" w:rsidRPr="00CB466E" w:rsidRDefault="007D0A04" w:rsidP="007D0A04">
      <w:pPr>
        <w:spacing w:line="0" w:lineRule="atLeast"/>
        <w:ind w:firstLine="747"/>
        <w:jc w:val="both"/>
      </w:pPr>
      <w:r w:rsidRPr="00CB466E">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rsidR="007D0A04" w:rsidRPr="00CB466E" w:rsidRDefault="007D0A04" w:rsidP="007D0A04">
      <w:pPr>
        <w:spacing w:line="0" w:lineRule="atLeast"/>
        <w:ind w:firstLine="747"/>
        <w:jc w:val="both"/>
      </w:pPr>
      <w:r w:rsidRPr="00CB466E">
        <w:t>7) медична довідка про стан здоров’я, форму й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7D0A04" w:rsidRPr="00CB466E" w:rsidRDefault="007D0A04" w:rsidP="007D0A04">
      <w:pPr>
        <w:spacing w:line="0" w:lineRule="atLeast"/>
        <w:ind w:firstLine="747"/>
        <w:jc w:val="both"/>
      </w:pPr>
      <w:r w:rsidRPr="00CB466E">
        <w:t>7.1) </w:t>
      </w:r>
      <w:r w:rsidR="00880049" w:rsidRPr="00B94673">
        <w:t xml:space="preserve">довідка </w:t>
      </w:r>
      <w:r w:rsidR="00880049" w:rsidRPr="00B94673">
        <w:rPr>
          <w:bCs/>
          <w:color w:val="333333"/>
          <w:shd w:val="clear" w:color="auto" w:fill="FFFFFF"/>
        </w:rPr>
        <w:t>про проходження попереднього, періодичного та позачергового психіатричних оглядів, у тому числі на предмет вживання психоактивних речовин</w:t>
      </w:r>
      <w:r w:rsidR="00880049" w:rsidRPr="00F14EE9">
        <w:t xml:space="preserve"> (форма </w:t>
      </w:r>
      <w:r w:rsidR="00880049" w:rsidRPr="00E55FC8">
        <w:t>100-2/0</w:t>
      </w:r>
      <w:r w:rsidR="00880049" w:rsidRPr="00F14EE9">
        <w:t>);</w:t>
      </w:r>
    </w:p>
    <w:p w:rsidR="007D0A04" w:rsidRPr="00CB466E" w:rsidRDefault="007D0A04" w:rsidP="007D0A04">
      <w:pPr>
        <w:spacing w:line="0" w:lineRule="atLeast"/>
        <w:ind w:firstLine="747"/>
        <w:jc w:val="both"/>
      </w:pPr>
      <w:r w:rsidRPr="00CB466E">
        <w:t>8) копія військового квитка або посвідчення особи військовослужбовця (для військовозобов’язаних або військовослужбовців).</w:t>
      </w:r>
    </w:p>
    <w:p w:rsidR="007D0A04" w:rsidRPr="00BC0458" w:rsidRDefault="007D0A04" w:rsidP="007D0A04">
      <w:pPr>
        <w:spacing w:line="0" w:lineRule="atLeast"/>
        <w:ind w:firstLine="709"/>
        <w:jc w:val="both"/>
      </w:pPr>
      <w:r w:rsidRPr="00CB466E">
        <w:t>9</w:t>
      </w:r>
      <w:r w:rsidRPr="00CB466E">
        <w:rPr>
          <w:lang w:val="ru-RU"/>
        </w:rPr>
        <w:t>)</w:t>
      </w:r>
      <w:r w:rsidRPr="00CB466E">
        <w:rPr>
          <w:lang w:val="en-US"/>
        </w:rPr>
        <w:t> </w:t>
      </w:r>
      <w:r w:rsidRPr="00CB466E">
        <w:t>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rsidR="00A27197" w:rsidRDefault="00A27197" w:rsidP="00A27197">
      <w:pPr>
        <w:ind w:firstLine="709"/>
        <w:jc w:val="both"/>
      </w:pPr>
      <w:bookmarkStart w:id="1" w:name="_Hlk118274419"/>
      <w:r w:rsidRPr="003F585C">
        <w:t>Особа, яка бажає взяти участь у конкурсі, перед складанням кваліфікаційного іспиту пред’являє Комісії для проведення конкурсу на зайняття вакантної посади Служби паспорт громадянина України.</w:t>
      </w:r>
    </w:p>
    <w:p w:rsidR="007D0A04" w:rsidRPr="00291D28" w:rsidRDefault="007D0A04" w:rsidP="007D0A04">
      <w:pPr>
        <w:ind w:firstLine="709"/>
        <w:jc w:val="both"/>
        <w:rPr>
          <w:sz w:val="16"/>
          <w:szCs w:val="16"/>
        </w:rPr>
      </w:pPr>
    </w:p>
    <w:p w:rsidR="007D0A04" w:rsidRPr="005567C7" w:rsidRDefault="007D0A04" w:rsidP="007D0A04">
      <w:pPr>
        <w:widowControl w:val="0"/>
        <w:tabs>
          <w:tab w:val="left" w:pos="142"/>
        </w:tabs>
        <w:ind w:firstLine="709"/>
        <w:jc w:val="both"/>
        <w:rPr>
          <w:rFonts w:eastAsia="Times New Roman"/>
          <w:snapToGrid w:val="0"/>
          <w:u w:val="single"/>
        </w:rPr>
      </w:pPr>
      <w:bookmarkStart w:id="2" w:name="_Hlk118274455"/>
      <w:bookmarkEnd w:id="1"/>
      <w:r w:rsidRPr="005567C7">
        <w:t xml:space="preserve">Документи приймаються з </w:t>
      </w:r>
      <w:r w:rsidR="006F41C5">
        <w:t>09</w:t>
      </w:r>
      <w:r w:rsidRPr="005567C7">
        <w:t xml:space="preserve"> години </w:t>
      </w:r>
      <w:r w:rsidR="006F41C5">
        <w:t>00</w:t>
      </w:r>
      <w:r w:rsidRPr="005567C7">
        <w:t xml:space="preserve"> хвилин </w:t>
      </w:r>
      <w:r>
        <w:t>1</w:t>
      </w:r>
      <w:r w:rsidR="006F41C5">
        <w:t>8</w:t>
      </w:r>
      <w:r w:rsidRPr="005567C7">
        <w:t xml:space="preserve"> </w:t>
      </w:r>
      <w:r w:rsidR="006F41C5">
        <w:t>грудня</w:t>
      </w:r>
      <w:r w:rsidRPr="005567C7">
        <w:t xml:space="preserve"> 202</w:t>
      </w:r>
      <w:r>
        <w:t>3</w:t>
      </w:r>
      <w:r w:rsidRPr="005567C7">
        <w:t xml:space="preserve"> року до                 1</w:t>
      </w:r>
      <w:r w:rsidR="00880049">
        <w:t>5</w:t>
      </w:r>
      <w:r w:rsidRPr="005567C7">
        <w:t xml:space="preserve"> години </w:t>
      </w:r>
      <w:r w:rsidR="00880049">
        <w:t>0</w:t>
      </w:r>
      <w:r w:rsidRPr="005567C7">
        <w:t xml:space="preserve">0 хвилин </w:t>
      </w:r>
      <w:r>
        <w:t>2</w:t>
      </w:r>
      <w:r w:rsidR="006F41C5">
        <w:t>2</w:t>
      </w:r>
      <w:r w:rsidRPr="005567C7">
        <w:t xml:space="preserve"> </w:t>
      </w:r>
      <w:r w:rsidR="006F41C5">
        <w:t>грудня</w:t>
      </w:r>
      <w:r w:rsidRPr="005567C7">
        <w:t xml:space="preserve"> 202</w:t>
      </w:r>
      <w:r>
        <w:t>3</w:t>
      </w:r>
      <w:r w:rsidRPr="005567C7">
        <w:t xml:space="preserve"> року за </w:t>
      </w:r>
      <w:proofErr w:type="spellStart"/>
      <w:r w:rsidRPr="005567C7">
        <w:t>адресою</w:t>
      </w:r>
      <w:proofErr w:type="spellEnd"/>
      <w:r w:rsidRPr="005567C7">
        <w:t>: вул. Вознесенський узвіз, 10-Б, м. Київ, 04053</w:t>
      </w:r>
      <w:r w:rsidR="00880049">
        <w:t>.</w:t>
      </w:r>
    </w:p>
    <w:bookmarkEnd w:id="2"/>
    <w:p w:rsidR="00A27197" w:rsidRPr="003F585C" w:rsidRDefault="00A27197" w:rsidP="00A27197">
      <w:pPr>
        <w:ind w:firstLine="709"/>
        <w:jc w:val="both"/>
      </w:pPr>
      <w:r w:rsidRPr="003F585C">
        <w:t xml:space="preserve">На </w:t>
      </w:r>
      <w:r>
        <w:t>співробітника</w:t>
      </w:r>
      <w:r w:rsidRPr="00381663">
        <w:t xml:space="preserve"> Служби судової охорони</w:t>
      </w:r>
      <w:r w:rsidRPr="003F585C">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w:t>
      </w:r>
      <w:r w:rsidRPr="003F585C">
        <w:lastRenderedPageBreak/>
        <w:t>обмеження, пов’язані зі службою в поліції (частина третя статті 163 Закону України «Про судоустрій і статус суддів»).</w:t>
      </w:r>
    </w:p>
    <w:p w:rsidR="007D0A04" w:rsidRDefault="007D0A04" w:rsidP="007D0A04">
      <w:pPr>
        <w:ind w:firstLine="709"/>
        <w:jc w:val="both"/>
      </w:pPr>
    </w:p>
    <w:p w:rsidR="007D0A04" w:rsidRPr="00A97BC7" w:rsidRDefault="007D0A04" w:rsidP="007D0A04">
      <w:pPr>
        <w:ind w:firstLine="709"/>
        <w:jc w:val="both"/>
        <w:rPr>
          <w:b/>
        </w:rPr>
      </w:pPr>
      <w:r w:rsidRPr="00A97BC7">
        <w:rPr>
          <w:b/>
        </w:rPr>
        <w:t xml:space="preserve">5. Місце, дата та час початку проведення конкурсу: </w:t>
      </w:r>
    </w:p>
    <w:p w:rsidR="007D0A04" w:rsidRDefault="007D0A04" w:rsidP="007D0A04">
      <w:pPr>
        <w:ind w:firstLine="709"/>
        <w:jc w:val="both"/>
      </w:pPr>
      <w:bookmarkStart w:id="3" w:name="_Hlk118274482"/>
      <w:r w:rsidRPr="00A97BC7">
        <w:t>Центральний орган управління Служби судової охорони (м. Київ, вул. Вознесенський узвіз, 10-Б</w:t>
      </w:r>
      <w:r w:rsidRPr="005567C7">
        <w:t xml:space="preserve">), </w:t>
      </w:r>
      <w:r>
        <w:t>2</w:t>
      </w:r>
      <w:r w:rsidR="006F41C5">
        <w:t>8</w:t>
      </w:r>
      <w:r w:rsidRPr="005567C7">
        <w:t xml:space="preserve"> </w:t>
      </w:r>
      <w:r w:rsidR="006F41C5">
        <w:t>грудня</w:t>
      </w:r>
      <w:r w:rsidRPr="005567C7">
        <w:t xml:space="preserve"> 202</w:t>
      </w:r>
      <w:r>
        <w:t>3</w:t>
      </w:r>
      <w:r w:rsidRPr="005567C7">
        <w:t xml:space="preserve"> року</w:t>
      </w:r>
      <w:r>
        <w:t xml:space="preserve">, </w:t>
      </w:r>
      <w:r w:rsidRPr="00CB466E">
        <w:t>09 година 00 хвилин</w:t>
      </w:r>
      <w:r w:rsidRPr="005567C7">
        <w:t xml:space="preserve">. </w:t>
      </w:r>
    </w:p>
    <w:p w:rsidR="00291D28" w:rsidRPr="005567C7" w:rsidRDefault="00291D28" w:rsidP="007D0A04">
      <w:pPr>
        <w:ind w:firstLine="709"/>
        <w:jc w:val="both"/>
      </w:pPr>
    </w:p>
    <w:bookmarkEnd w:id="3"/>
    <w:p w:rsidR="007D0A04" w:rsidRDefault="007D0A04" w:rsidP="007D0A04">
      <w:pPr>
        <w:widowControl w:val="0"/>
        <w:tabs>
          <w:tab w:val="left" w:pos="142"/>
        </w:tabs>
        <w:ind w:firstLine="851"/>
        <w:jc w:val="both"/>
      </w:pPr>
      <w:r w:rsidRPr="00BC0458">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BC0458">
        <w:t xml:space="preserve"> </w:t>
      </w:r>
    </w:p>
    <w:p w:rsidR="007D0A04" w:rsidRPr="00BC0458" w:rsidRDefault="006F41C5" w:rsidP="007D0A04">
      <w:pPr>
        <w:widowControl w:val="0"/>
        <w:tabs>
          <w:tab w:val="left" w:pos="142"/>
        </w:tabs>
        <w:ind w:firstLine="851"/>
        <w:jc w:val="both"/>
      </w:pPr>
      <w:r>
        <w:t>Ященко Володимир Володимирович</w:t>
      </w:r>
      <w:r w:rsidR="007D0A04" w:rsidRPr="00BC0458">
        <w:t>, 044-272-60-</w:t>
      </w:r>
      <w:r w:rsidR="007D0A04">
        <w:t>6</w:t>
      </w:r>
      <w:r w:rsidR="007D0A04" w:rsidRPr="00BC0458">
        <w:t>5,</w:t>
      </w:r>
    </w:p>
    <w:p w:rsidR="007D0A04" w:rsidRPr="007D0A04" w:rsidRDefault="005D1AEE" w:rsidP="007D0A04">
      <w:pPr>
        <w:widowControl w:val="0"/>
        <w:tabs>
          <w:tab w:val="left" w:pos="142"/>
        </w:tabs>
        <w:ind w:firstLine="851"/>
        <w:jc w:val="both"/>
        <w:rPr>
          <w:lang w:val="ru-RU"/>
        </w:rPr>
      </w:pPr>
      <w:hyperlink r:id="rId8" w:history="1">
        <w:r w:rsidR="007D0A04" w:rsidRPr="007D0A04">
          <w:rPr>
            <w:rStyle w:val="ad"/>
            <w:color w:val="auto"/>
            <w:u w:val="none"/>
            <w:lang w:val="en-US"/>
          </w:rPr>
          <w:t>konkurs</w:t>
        </w:r>
        <w:r w:rsidR="007D0A04" w:rsidRPr="007D0A04">
          <w:rPr>
            <w:rStyle w:val="ad"/>
            <w:color w:val="auto"/>
            <w:u w:val="none"/>
          </w:rPr>
          <w:t>@</w:t>
        </w:r>
        <w:r w:rsidR="007D0A04" w:rsidRPr="007D0A04">
          <w:rPr>
            <w:rStyle w:val="ad"/>
            <w:color w:val="auto"/>
            <w:u w:val="none"/>
            <w:lang w:val="en-US"/>
          </w:rPr>
          <w:t>sso</w:t>
        </w:r>
        <w:r w:rsidR="007D0A04" w:rsidRPr="007D0A04">
          <w:rPr>
            <w:rStyle w:val="ad"/>
            <w:color w:val="auto"/>
            <w:u w:val="none"/>
          </w:rPr>
          <w:t>.</w:t>
        </w:r>
        <w:r w:rsidR="007D0A04" w:rsidRPr="007D0A04">
          <w:rPr>
            <w:rStyle w:val="ad"/>
            <w:color w:val="auto"/>
            <w:u w:val="none"/>
            <w:lang w:val="en-US"/>
          </w:rPr>
          <w:t>gov</w:t>
        </w:r>
        <w:r w:rsidR="007D0A04" w:rsidRPr="007D0A04">
          <w:rPr>
            <w:rStyle w:val="ad"/>
            <w:color w:val="auto"/>
            <w:u w:val="none"/>
          </w:rPr>
          <w:t>.</w:t>
        </w:r>
        <w:proofErr w:type="spellStart"/>
        <w:r w:rsidR="007D0A04" w:rsidRPr="007D0A04">
          <w:rPr>
            <w:rStyle w:val="ad"/>
            <w:color w:val="auto"/>
            <w:u w:val="none"/>
            <w:lang w:val="en-US"/>
          </w:rPr>
          <w:t>ua</w:t>
        </w:r>
        <w:proofErr w:type="spellEnd"/>
      </w:hyperlink>
    </w:p>
    <w:p w:rsidR="007D0A04" w:rsidRDefault="007D0A04" w:rsidP="007D0A04">
      <w:pPr>
        <w:ind w:firstLine="709"/>
        <w:jc w:val="center"/>
        <w:rPr>
          <w:b/>
        </w:rPr>
      </w:pPr>
    </w:p>
    <w:p w:rsidR="007D0A04" w:rsidRDefault="007D0A04" w:rsidP="007D0A04">
      <w:pPr>
        <w:ind w:firstLine="709"/>
        <w:jc w:val="center"/>
        <w:rPr>
          <w:b/>
        </w:rPr>
      </w:pPr>
      <w:r w:rsidRPr="00A97BC7">
        <w:rPr>
          <w:b/>
        </w:rPr>
        <w:t>Кваліфікаційні вимоги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939"/>
      </w:tblGrid>
      <w:tr w:rsidR="007D0A04" w:rsidTr="00857FF3">
        <w:tc>
          <w:tcPr>
            <w:tcW w:w="2689" w:type="dxa"/>
          </w:tcPr>
          <w:p w:rsidR="007D0A04" w:rsidRPr="00B37493" w:rsidRDefault="007D0A04" w:rsidP="00857FF3">
            <w:pPr>
              <w:rPr>
                <w:b/>
              </w:rPr>
            </w:pPr>
            <w:r w:rsidRPr="00B37493">
              <w:t>1. Загальні вимоги</w:t>
            </w:r>
          </w:p>
          <w:p w:rsidR="007D0A04" w:rsidRPr="00A97BC7" w:rsidRDefault="007D0A04" w:rsidP="00857FF3"/>
        </w:tc>
        <w:tc>
          <w:tcPr>
            <w:tcW w:w="6939" w:type="dxa"/>
          </w:tcPr>
          <w:p w:rsidR="007D0A04" w:rsidRDefault="007D0A04" w:rsidP="00857FF3">
            <w:pPr>
              <w:jc w:val="both"/>
            </w:pPr>
            <w:r>
              <w:t>Відповідати загальним вимогам до кандидатів на службу (частина 1 ст. 163 Закону України «Про судоустрій і статус судів».</w:t>
            </w:r>
          </w:p>
          <w:p w:rsidR="007D0A04" w:rsidRPr="00A97BC7" w:rsidRDefault="007D0A04" w:rsidP="00857FF3">
            <w:pPr>
              <w:jc w:val="both"/>
            </w:pPr>
          </w:p>
        </w:tc>
      </w:tr>
      <w:tr w:rsidR="007D0A04" w:rsidTr="00857FF3">
        <w:tc>
          <w:tcPr>
            <w:tcW w:w="2689" w:type="dxa"/>
          </w:tcPr>
          <w:p w:rsidR="007D0A04" w:rsidRDefault="007D0A04" w:rsidP="00857FF3">
            <w:pPr>
              <w:rPr>
                <w:b/>
              </w:rPr>
            </w:pPr>
            <w:r>
              <w:t>2</w:t>
            </w:r>
            <w:r w:rsidRPr="00A97BC7">
              <w:t>. Освіта</w:t>
            </w:r>
          </w:p>
        </w:tc>
        <w:tc>
          <w:tcPr>
            <w:tcW w:w="6939" w:type="dxa"/>
          </w:tcPr>
          <w:p w:rsidR="007D0A04" w:rsidRPr="00CB466E" w:rsidRDefault="007D0A04" w:rsidP="00857FF3">
            <w:pPr>
              <w:jc w:val="both"/>
            </w:pPr>
            <w:r w:rsidRPr="00CB466E">
              <w:t>освіта вища, ступінь вищої освіти – магістр*.</w:t>
            </w:r>
          </w:p>
          <w:p w:rsidR="007D0A04" w:rsidRDefault="007D0A04" w:rsidP="00857FF3">
            <w:pPr>
              <w:jc w:val="both"/>
              <w:rPr>
                <w:b/>
              </w:rPr>
            </w:pPr>
          </w:p>
        </w:tc>
      </w:tr>
      <w:tr w:rsidR="007D0A04" w:rsidTr="00857FF3">
        <w:tc>
          <w:tcPr>
            <w:tcW w:w="2689" w:type="dxa"/>
          </w:tcPr>
          <w:p w:rsidR="007D0A04" w:rsidRDefault="007D0A04" w:rsidP="00857FF3">
            <w:pPr>
              <w:rPr>
                <w:b/>
              </w:rPr>
            </w:pPr>
            <w:r>
              <w:t>3</w:t>
            </w:r>
            <w:r w:rsidRPr="00A97BC7">
              <w:t>. Досвід роботи</w:t>
            </w:r>
          </w:p>
        </w:tc>
        <w:tc>
          <w:tcPr>
            <w:tcW w:w="6939" w:type="dxa"/>
          </w:tcPr>
          <w:p w:rsidR="007D0A04" w:rsidRPr="00CB466E" w:rsidRDefault="007D0A04" w:rsidP="00857FF3">
            <w:pPr>
              <w:jc w:val="both"/>
            </w:pPr>
            <w:r w:rsidRPr="00CB466E">
              <w:t xml:space="preserve">досвід роботи в державних органах влади, правоохоронних органах, військових формуваннях та підприємствах, установах, організаціях незалежно від форм власності або на посадах співробітників Служби судової охорони – не менше ніж </w:t>
            </w:r>
            <w:r>
              <w:t>2</w:t>
            </w:r>
            <w:r w:rsidRPr="00CB466E">
              <w:t xml:space="preserve"> р</w:t>
            </w:r>
            <w:r>
              <w:t>оки</w:t>
            </w:r>
            <w:r w:rsidRPr="00CB466E">
              <w:t>.</w:t>
            </w:r>
          </w:p>
          <w:p w:rsidR="007D0A04" w:rsidRDefault="007D0A04" w:rsidP="00857FF3">
            <w:pPr>
              <w:jc w:val="both"/>
              <w:rPr>
                <w:i/>
              </w:rPr>
            </w:pPr>
            <w:r w:rsidRPr="00B37493">
              <w:rPr>
                <w:i/>
              </w:rPr>
              <w:t>(надати підтверджуючі документи)</w:t>
            </w:r>
            <w:r>
              <w:rPr>
                <w:i/>
              </w:rPr>
              <w:t>.</w:t>
            </w:r>
          </w:p>
          <w:p w:rsidR="007D0A04" w:rsidRPr="00C57DD1" w:rsidRDefault="007D0A04" w:rsidP="00857FF3">
            <w:pPr>
              <w:jc w:val="both"/>
              <w:rPr>
                <w:b/>
                <w:i/>
              </w:rPr>
            </w:pPr>
          </w:p>
        </w:tc>
      </w:tr>
      <w:tr w:rsidR="007D0A04" w:rsidTr="00857FF3">
        <w:tc>
          <w:tcPr>
            <w:tcW w:w="2689" w:type="dxa"/>
          </w:tcPr>
          <w:p w:rsidR="007D0A04" w:rsidRDefault="007D0A04" w:rsidP="00857FF3">
            <w:pPr>
              <w:rPr>
                <w:b/>
              </w:rPr>
            </w:pPr>
            <w:r>
              <w:t>4</w:t>
            </w:r>
            <w:r w:rsidRPr="00A97BC7">
              <w:t>. Володіння державною мовою</w:t>
            </w:r>
          </w:p>
        </w:tc>
        <w:tc>
          <w:tcPr>
            <w:tcW w:w="6939" w:type="dxa"/>
          </w:tcPr>
          <w:p w:rsidR="007D0A04" w:rsidRDefault="007D0A04" w:rsidP="00857FF3">
            <w:pPr>
              <w:jc w:val="both"/>
              <w:rPr>
                <w:b/>
              </w:rPr>
            </w:pPr>
            <w:r w:rsidRPr="00CB466E">
              <w:t>вільне володіння державною мовою відповідно до вимог Закону України «Про забезпечення функціонування української мови як державної» **</w:t>
            </w:r>
            <w:r>
              <w:t>.</w:t>
            </w:r>
          </w:p>
        </w:tc>
      </w:tr>
    </w:tbl>
    <w:p w:rsidR="007D0A04" w:rsidRPr="00A97BC7" w:rsidRDefault="007D0A04" w:rsidP="007D0A04">
      <w:pPr>
        <w:ind w:firstLine="709"/>
        <w:jc w:val="center"/>
        <w:rPr>
          <w:b/>
        </w:rPr>
      </w:pPr>
    </w:p>
    <w:p w:rsidR="00880049" w:rsidRDefault="00880049" w:rsidP="00880049">
      <w:pPr>
        <w:ind w:firstLine="3686"/>
        <w:jc w:val="both"/>
      </w:pPr>
      <w:r w:rsidRPr="00F14EE9">
        <w:rPr>
          <w:b/>
        </w:rPr>
        <w:t>Вимоги до компетентності.</w:t>
      </w:r>
    </w:p>
    <w:p w:rsidR="00880049" w:rsidRDefault="00880049" w:rsidP="00880049">
      <w:pPr>
        <w:ind w:firstLine="3686"/>
        <w:jc w:val="both"/>
      </w:pPr>
    </w:p>
    <w:tbl>
      <w:tblPr>
        <w:tblW w:w="9782" w:type="dxa"/>
        <w:tblInd w:w="-284" w:type="dxa"/>
        <w:tblLayout w:type="fixed"/>
        <w:tblLook w:val="04A0" w:firstRow="1" w:lastRow="0" w:firstColumn="1" w:lastColumn="0" w:noHBand="0" w:noVBand="1"/>
      </w:tblPr>
      <w:tblGrid>
        <w:gridCol w:w="4371"/>
        <w:gridCol w:w="5411"/>
      </w:tblGrid>
      <w:tr w:rsidR="00880049" w:rsidRPr="00F14EE9" w:rsidTr="00750E7E">
        <w:trPr>
          <w:trHeight w:val="408"/>
        </w:trPr>
        <w:tc>
          <w:tcPr>
            <w:tcW w:w="4371" w:type="dxa"/>
            <w:hideMark/>
          </w:tcPr>
          <w:p w:rsidR="00880049" w:rsidRPr="00F14EE9" w:rsidRDefault="00880049" w:rsidP="00750E7E">
            <w:r w:rsidRPr="00F14EE9">
              <w:t>1.</w:t>
            </w:r>
            <w:r>
              <w:t> </w:t>
            </w:r>
            <w:r w:rsidRPr="00F14EE9">
              <w:t>Наявність лідерських якостей</w:t>
            </w:r>
          </w:p>
        </w:tc>
        <w:tc>
          <w:tcPr>
            <w:tcW w:w="5411" w:type="dxa"/>
          </w:tcPr>
          <w:p w:rsidR="00880049" w:rsidRPr="00F14EE9" w:rsidRDefault="00880049" w:rsidP="00750E7E">
            <w:pPr>
              <w:jc w:val="both"/>
            </w:pPr>
            <w:r w:rsidRPr="00F14EE9">
              <w:t>встановлення цілей, пріоритетів та орієнтирів;</w:t>
            </w:r>
          </w:p>
          <w:p w:rsidR="00880049" w:rsidRPr="00F14EE9" w:rsidRDefault="00880049" w:rsidP="00750E7E">
            <w:pPr>
              <w:jc w:val="both"/>
            </w:pPr>
            <w:r w:rsidRPr="00F14EE9">
              <w:t>стратегічне планування;</w:t>
            </w:r>
          </w:p>
          <w:p w:rsidR="00880049" w:rsidRPr="00F14EE9" w:rsidRDefault="00880049" w:rsidP="00750E7E">
            <w:pPr>
              <w:jc w:val="both"/>
            </w:pPr>
            <w:r w:rsidRPr="00F14EE9">
              <w:t>багатофункціональність;</w:t>
            </w:r>
          </w:p>
          <w:p w:rsidR="00880049" w:rsidRPr="00F14EE9" w:rsidRDefault="00880049" w:rsidP="00750E7E">
            <w:pPr>
              <w:jc w:val="both"/>
            </w:pPr>
            <w:r w:rsidRPr="00F14EE9">
              <w:t>ведення ділових переговорів;</w:t>
            </w:r>
          </w:p>
          <w:p w:rsidR="00880049" w:rsidRDefault="00880049" w:rsidP="00750E7E">
            <w:pPr>
              <w:jc w:val="both"/>
            </w:pPr>
            <w:r w:rsidRPr="00F14EE9">
              <w:t>досягнення кінцевих результатів.</w:t>
            </w:r>
          </w:p>
          <w:p w:rsidR="00880049" w:rsidRPr="00F14EE9" w:rsidRDefault="00880049" w:rsidP="00750E7E">
            <w:pPr>
              <w:jc w:val="both"/>
            </w:pPr>
          </w:p>
        </w:tc>
      </w:tr>
      <w:tr w:rsidR="00880049" w:rsidRPr="00F14EE9" w:rsidTr="00750E7E">
        <w:trPr>
          <w:trHeight w:val="408"/>
        </w:trPr>
        <w:tc>
          <w:tcPr>
            <w:tcW w:w="4371" w:type="dxa"/>
            <w:hideMark/>
          </w:tcPr>
          <w:p w:rsidR="00880049" w:rsidRPr="00F14EE9" w:rsidRDefault="00880049" w:rsidP="00750E7E">
            <w:r w:rsidRPr="00F14EE9">
              <w:t>2.</w:t>
            </w:r>
            <w:r>
              <w:t> </w:t>
            </w:r>
            <w:r w:rsidRPr="00F14EE9">
              <w:t>Вміння приймати ефективні рішення</w:t>
            </w:r>
          </w:p>
        </w:tc>
        <w:tc>
          <w:tcPr>
            <w:tcW w:w="5411" w:type="dxa"/>
          </w:tcPr>
          <w:p w:rsidR="00880049" w:rsidRPr="00F14EE9" w:rsidRDefault="00880049" w:rsidP="00750E7E">
            <w:pPr>
              <w:jc w:val="both"/>
            </w:pPr>
            <w:r w:rsidRPr="00F14EE9">
              <w:t>здатність швидко приймати рішення та діяти в екстремальних ситуаціях.</w:t>
            </w:r>
          </w:p>
          <w:p w:rsidR="00880049" w:rsidRPr="00F14EE9" w:rsidRDefault="00880049" w:rsidP="00750E7E">
            <w:pPr>
              <w:jc w:val="both"/>
            </w:pPr>
          </w:p>
        </w:tc>
      </w:tr>
      <w:tr w:rsidR="00880049" w:rsidRPr="00F14EE9" w:rsidTr="00750E7E">
        <w:trPr>
          <w:trHeight w:val="408"/>
        </w:trPr>
        <w:tc>
          <w:tcPr>
            <w:tcW w:w="4371" w:type="dxa"/>
            <w:hideMark/>
          </w:tcPr>
          <w:p w:rsidR="00880049" w:rsidRPr="00F14EE9" w:rsidRDefault="00880049" w:rsidP="00750E7E">
            <w:r w:rsidRPr="00F14EE9">
              <w:t>3.</w:t>
            </w:r>
            <w:r>
              <w:t> </w:t>
            </w:r>
            <w:r w:rsidRPr="00F14EE9">
              <w:t>Аналітичні здібності</w:t>
            </w:r>
          </w:p>
        </w:tc>
        <w:tc>
          <w:tcPr>
            <w:tcW w:w="5411" w:type="dxa"/>
          </w:tcPr>
          <w:p w:rsidR="00880049" w:rsidRPr="00F14EE9" w:rsidRDefault="00880049" w:rsidP="00750E7E">
            <w:pPr>
              <w:jc w:val="both"/>
            </w:pPr>
            <w:r w:rsidRPr="00F14EE9">
              <w:t>здатність систематизувати, узагальнювати інформацію;</w:t>
            </w:r>
          </w:p>
          <w:p w:rsidR="00880049" w:rsidRPr="00F14EE9" w:rsidRDefault="00880049" w:rsidP="00750E7E">
            <w:pPr>
              <w:jc w:val="both"/>
            </w:pPr>
            <w:r w:rsidRPr="00F14EE9">
              <w:t>гнучкість;</w:t>
            </w:r>
          </w:p>
          <w:p w:rsidR="00880049" w:rsidRPr="00F14EE9" w:rsidRDefault="00880049" w:rsidP="00750E7E">
            <w:pPr>
              <w:jc w:val="both"/>
            </w:pPr>
            <w:r w:rsidRPr="00F14EE9">
              <w:lastRenderedPageBreak/>
              <w:t>проникливість.</w:t>
            </w:r>
          </w:p>
          <w:p w:rsidR="00880049" w:rsidRPr="00F14EE9" w:rsidRDefault="00880049" w:rsidP="00750E7E">
            <w:pPr>
              <w:jc w:val="both"/>
            </w:pPr>
          </w:p>
        </w:tc>
      </w:tr>
      <w:tr w:rsidR="00880049" w:rsidRPr="00F14EE9" w:rsidTr="00750E7E">
        <w:trPr>
          <w:trHeight w:val="408"/>
        </w:trPr>
        <w:tc>
          <w:tcPr>
            <w:tcW w:w="4371" w:type="dxa"/>
            <w:hideMark/>
          </w:tcPr>
          <w:p w:rsidR="00880049" w:rsidRPr="00F14EE9" w:rsidRDefault="00880049" w:rsidP="00750E7E">
            <w:r w:rsidRPr="00F14EE9">
              <w:lastRenderedPageBreak/>
              <w:t>4.</w:t>
            </w:r>
            <w:r>
              <w:t> </w:t>
            </w:r>
            <w:r w:rsidRPr="00F14EE9">
              <w:t>Управління організацією та персоналом</w:t>
            </w:r>
          </w:p>
        </w:tc>
        <w:tc>
          <w:tcPr>
            <w:tcW w:w="5411" w:type="dxa"/>
          </w:tcPr>
          <w:p w:rsidR="00880049" w:rsidRPr="00F14EE9" w:rsidRDefault="00880049" w:rsidP="00750E7E">
            <w:pPr>
              <w:jc w:val="both"/>
            </w:pPr>
            <w:r w:rsidRPr="00F14EE9">
              <w:t>організація роботи та контроль;</w:t>
            </w:r>
          </w:p>
          <w:p w:rsidR="00880049" w:rsidRPr="00F14EE9" w:rsidRDefault="00880049" w:rsidP="00750E7E">
            <w:pPr>
              <w:jc w:val="both"/>
            </w:pPr>
            <w:r w:rsidRPr="00F14EE9">
              <w:t>управління людськими ресурсами;</w:t>
            </w:r>
          </w:p>
          <w:p w:rsidR="00880049" w:rsidRPr="00F14EE9" w:rsidRDefault="00880049" w:rsidP="00750E7E">
            <w:pPr>
              <w:jc w:val="both"/>
            </w:pPr>
            <w:r w:rsidRPr="00F14EE9">
              <w:t>вміння мотивувати підлеглих працівників.</w:t>
            </w:r>
          </w:p>
          <w:p w:rsidR="00880049" w:rsidRPr="00F14EE9" w:rsidRDefault="00880049" w:rsidP="00750E7E">
            <w:pPr>
              <w:jc w:val="both"/>
            </w:pPr>
            <w:r w:rsidRPr="00F14EE9">
              <w:t xml:space="preserve"> </w:t>
            </w:r>
          </w:p>
        </w:tc>
      </w:tr>
      <w:tr w:rsidR="00880049" w:rsidRPr="00F14EE9" w:rsidTr="00750E7E">
        <w:trPr>
          <w:trHeight w:val="408"/>
        </w:trPr>
        <w:tc>
          <w:tcPr>
            <w:tcW w:w="4371" w:type="dxa"/>
            <w:hideMark/>
          </w:tcPr>
          <w:p w:rsidR="00880049" w:rsidRPr="00F14EE9" w:rsidRDefault="00880049" w:rsidP="00750E7E">
            <w:r w:rsidRPr="00F14EE9">
              <w:t>5.</w:t>
            </w:r>
            <w:r>
              <w:t> </w:t>
            </w:r>
            <w:r w:rsidRPr="00F14EE9">
              <w:t>Особистісні компетенції</w:t>
            </w:r>
          </w:p>
        </w:tc>
        <w:tc>
          <w:tcPr>
            <w:tcW w:w="5411" w:type="dxa"/>
          </w:tcPr>
          <w:p w:rsidR="00880049" w:rsidRPr="00F14EE9" w:rsidRDefault="00880049" w:rsidP="00750E7E">
            <w:pPr>
              <w:jc w:val="both"/>
            </w:pPr>
            <w:r w:rsidRPr="00F14EE9">
              <w:t>принциповість, рішучість і вимогливість під час прийняття рішень;</w:t>
            </w:r>
          </w:p>
          <w:p w:rsidR="00880049" w:rsidRPr="00F14EE9" w:rsidRDefault="00880049" w:rsidP="00750E7E">
            <w:pPr>
              <w:jc w:val="both"/>
            </w:pPr>
            <w:r w:rsidRPr="00F14EE9">
              <w:t>системність;</w:t>
            </w:r>
          </w:p>
          <w:p w:rsidR="00880049" w:rsidRPr="00F14EE9" w:rsidRDefault="00880049" w:rsidP="00750E7E">
            <w:pPr>
              <w:jc w:val="both"/>
            </w:pPr>
            <w:r w:rsidRPr="00F14EE9">
              <w:t>самоорганізація та саморозвиток;</w:t>
            </w:r>
          </w:p>
          <w:p w:rsidR="00880049" w:rsidRPr="00F14EE9" w:rsidRDefault="00880049" w:rsidP="00750E7E">
            <w:pPr>
              <w:jc w:val="both"/>
            </w:pPr>
            <w:r w:rsidRPr="00F14EE9">
              <w:t>політична нейтральність.</w:t>
            </w:r>
          </w:p>
          <w:p w:rsidR="00880049" w:rsidRPr="00F14EE9" w:rsidRDefault="00880049" w:rsidP="00750E7E">
            <w:pPr>
              <w:jc w:val="both"/>
            </w:pPr>
          </w:p>
        </w:tc>
      </w:tr>
      <w:tr w:rsidR="00880049" w:rsidRPr="00F14EE9" w:rsidTr="00750E7E">
        <w:trPr>
          <w:trHeight w:val="408"/>
        </w:trPr>
        <w:tc>
          <w:tcPr>
            <w:tcW w:w="4371" w:type="dxa"/>
            <w:hideMark/>
          </w:tcPr>
          <w:p w:rsidR="00880049" w:rsidRDefault="00880049" w:rsidP="00750E7E">
            <w:r w:rsidRPr="00F14EE9">
              <w:t>6.</w:t>
            </w:r>
            <w:r>
              <w:t> </w:t>
            </w:r>
            <w:r w:rsidRPr="00F14EE9">
              <w:t xml:space="preserve">Забезпечення </w:t>
            </w:r>
            <w:r>
              <w:t xml:space="preserve">виконання </w:t>
            </w:r>
          </w:p>
          <w:p w:rsidR="00880049" w:rsidRDefault="00880049" w:rsidP="00750E7E">
            <w:r>
              <w:t xml:space="preserve">завдань Служби судової </w:t>
            </w:r>
          </w:p>
          <w:p w:rsidR="00880049" w:rsidRPr="00F14EE9" w:rsidRDefault="00880049" w:rsidP="00750E7E">
            <w:r>
              <w:t>охорони</w:t>
            </w:r>
          </w:p>
        </w:tc>
        <w:tc>
          <w:tcPr>
            <w:tcW w:w="5411" w:type="dxa"/>
          </w:tcPr>
          <w:p w:rsidR="00880049" w:rsidRPr="00F14EE9" w:rsidRDefault="00880049" w:rsidP="00750E7E">
            <w:pPr>
              <w:jc w:val="both"/>
            </w:pPr>
            <w:r w:rsidRPr="00F14EE9">
              <w:t>знання законодавства що регулює діяльність</w:t>
            </w:r>
            <w:r>
              <w:t xml:space="preserve"> Служби судової охорони,</w:t>
            </w:r>
            <w:r w:rsidRPr="00F14EE9">
              <w:t xml:space="preserve"> судових та правоохоронних органів;</w:t>
            </w:r>
          </w:p>
          <w:p w:rsidR="00880049" w:rsidRPr="00F14EE9" w:rsidRDefault="00880049" w:rsidP="00750E7E">
            <w:pPr>
              <w:jc w:val="both"/>
            </w:pPr>
            <w:r w:rsidRPr="00F14EE9">
              <w:t>знання системи органів</w:t>
            </w:r>
            <w:r>
              <w:t xml:space="preserve"> системи правосуддя,</w:t>
            </w:r>
            <w:r w:rsidRPr="00F14EE9">
              <w:t xml:space="preserve"> розмежування їх компетенції, порядк</w:t>
            </w:r>
            <w:r>
              <w:t>у</w:t>
            </w:r>
            <w:r w:rsidRPr="00F14EE9">
              <w:t xml:space="preserve"> </w:t>
            </w:r>
            <w:r>
              <w:t>взаємодії з правоохоронними та іншими органами</w:t>
            </w:r>
          </w:p>
          <w:p w:rsidR="00880049" w:rsidRPr="00F14EE9" w:rsidRDefault="00880049" w:rsidP="00750E7E">
            <w:pPr>
              <w:jc w:val="both"/>
            </w:pPr>
          </w:p>
        </w:tc>
      </w:tr>
      <w:tr w:rsidR="00880049" w:rsidRPr="00F14EE9" w:rsidTr="00750E7E">
        <w:trPr>
          <w:trHeight w:val="408"/>
        </w:trPr>
        <w:tc>
          <w:tcPr>
            <w:tcW w:w="4371" w:type="dxa"/>
            <w:hideMark/>
          </w:tcPr>
          <w:p w:rsidR="00880049" w:rsidRPr="00F14EE9" w:rsidRDefault="00880049" w:rsidP="00750E7E">
            <w:r w:rsidRPr="00F14EE9">
              <w:t>7.</w:t>
            </w:r>
            <w:r>
              <w:t> </w:t>
            </w:r>
            <w:r w:rsidRPr="00F14EE9">
              <w:t xml:space="preserve">Робота з інформацією </w:t>
            </w:r>
          </w:p>
        </w:tc>
        <w:tc>
          <w:tcPr>
            <w:tcW w:w="5411" w:type="dxa"/>
          </w:tcPr>
          <w:p w:rsidR="00880049" w:rsidRPr="00F14EE9" w:rsidRDefault="00880049" w:rsidP="00750E7E">
            <w:pPr>
              <w:jc w:val="both"/>
            </w:pPr>
            <w:r w:rsidRPr="00F14EE9">
              <w:t>знання основ законодавства про інформацію</w:t>
            </w:r>
          </w:p>
        </w:tc>
      </w:tr>
    </w:tbl>
    <w:p w:rsidR="00880049" w:rsidRDefault="00880049" w:rsidP="00880049">
      <w:pPr>
        <w:jc w:val="both"/>
        <w:rPr>
          <w:b/>
        </w:rPr>
      </w:pPr>
    </w:p>
    <w:tbl>
      <w:tblPr>
        <w:tblW w:w="9640" w:type="dxa"/>
        <w:tblInd w:w="-142" w:type="dxa"/>
        <w:tblLayout w:type="fixed"/>
        <w:tblLook w:val="04A0" w:firstRow="1" w:lastRow="0" w:firstColumn="1" w:lastColumn="0" w:noHBand="0" w:noVBand="1"/>
      </w:tblPr>
      <w:tblGrid>
        <w:gridCol w:w="4253"/>
        <w:gridCol w:w="5387"/>
      </w:tblGrid>
      <w:tr w:rsidR="00880049" w:rsidRPr="00F14EE9" w:rsidTr="00750E7E">
        <w:trPr>
          <w:trHeight w:val="408"/>
        </w:trPr>
        <w:tc>
          <w:tcPr>
            <w:tcW w:w="9640" w:type="dxa"/>
            <w:gridSpan w:val="2"/>
            <w:hideMark/>
          </w:tcPr>
          <w:p w:rsidR="00880049" w:rsidRPr="00F14EE9" w:rsidRDefault="00880049" w:rsidP="00750E7E">
            <w:pPr>
              <w:jc w:val="center"/>
              <w:rPr>
                <w:b/>
              </w:rPr>
            </w:pPr>
            <w:r w:rsidRPr="00F14EE9">
              <w:rPr>
                <w:b/>
              </w:rPr>
              <w:t>Професійні знання</w:t>
            </w:r>
          </w:p>
        </w:tc>
      </w:tr>
      <w:tr w:rsidR="00880049" w:rsidRPr="00F14EE9" w:rsidTr="00750E7E">
        <w:trPr>
          <w:trHeight w:val="408"/>
        </w:trPr>
        <w:tc>
          <w:tcPr>
            <w:tcW w:w="4253" w:type="dxa"/>
            <w:hideMark/>
          </w:tcPr>
          <w:p w:rsidR="00880049" w:rsidRPr="00F14EE9" w:rsidRDefault="00880049" w:rsidP="00750E7E">
            <w:r w:rsidRPr="00F14EE9">
              <w:t>1.</w:t>
            </w:r>
            <w:r>
              <w:t> </w:t>
            </w:r>
            <w:r w:rsidRPr="00F14EE9">
              <w:t>Знання законодавства</w:t>
            </w:r>
          </w:p>
        </w:tc>
        <w:tc>
          <w:tcPr>
            <w:tcW w:w="5387" w:type="dxa"/>
          </w:tcPr>
          <w:p w:rsidR="00880049" w:rsidRDefault="00880049" w:rsidP="00750E7E">
            <w:pPr>
              <w:jc w:val="both"/>
            </w:pPr>
            <w:r w:rsidRPr="00F14EE9">
              <w:t>знання Конституції України, законів України «Про судоустрій і статус суддів», «Про Національну поліцію», «Про запобігання корупції»</w:t>
            </w:r>
            <w:r>
              <w:t>, «Про державний захист працівників суду і правоохоронних органів», «Про Державну службу».</w:t>
            </w:r>
          </w:p>
          <w:p w:rsidR="00880049" w:rsidRPr="00F14EE9" w:rsidRDefault="00880049" w:rsidP="00750E7E">
            <w:pPr>
              <w:jc w:val="both"/>
            </w:pPr>
          </w:p>
        </w:tc>
      </w:tr>
      <w:tr w:rsidR="00880049" w:rsidRPr="00F14EE9" w:rsidTr="00750E7E">
        <w:trPr>
          <w:trHeight w:val="408"/>
        </w:trPr>
        <w:tc>
          <w:tcPr>
            <w:tcW w:w="4253" w:type="dxa"/>
            <w:hideMark/>
          </w:tcPr>
          <w:p w:rsidR="00880049" w:rsidRPr="00F14EE9" w:rsidRDefault="00880049" w:rsidP="00750E7E">
            <w:r w:rsidRPr="00F14EE9">
              <w:t xml:space="preserve">2. Знання спеціального законодавства </w:t>
            </w:r>
          </w:p>
        </w:tc>
        <w:tc>
          <w:tcPr>
            <w:tcW w:w="5387" w:type="dxa"/>
            <w:hideMark/>
          </w:tcPr>
          <w:p w:rsidR="00880049" w:rsidRPr="00F14EE9" w:rsidRDefault="00880049" w:rsidP="00750E7E">
            <w:pPr>
              <w:contextualSpacing/>
            </w:pPr>
            <w:r w:rsidRPr="00F14EE9">
              <w:t>знання:</w:t>
            </w:r>
          </w:p>
          <w:p w:rsidR="00880049" w:rsidRPr="00F14EE9" w:rsidRDefault="00880049" w:rsidP="00750E7E">
            <w:pPr>
              <w:contextualSpacing/>
            </w:pPr>
            <w:r w:rsidRPr="00F14EE9">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80049" w:rsidRPr="00F14EE9" w:rsidRDefault="00880049" w:rsidP="00750E7E">
            <w:pPr>
              <w:ind w:hanging="13"/>
              <w:contextualSpacing/>
              <w:jc w:val="both"/>
              <w:rPr>
                <w:lang w:eastAsia="en-US"/>
              </w:rPr>
            </w:pPr>
            <w:r w:rsidRPr="00F14EE9">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880049" w:rsidRDefault="00880049" w:rsidP="00750E7E">
            <w:pPr>
              <w:ind w:hanging="13"/>
              <w:contextualSpacing/>
              <w:jc w:val="both"/>
              <w:rPr>
                <w:lang w:eastAsia="en-US"/>
              </w:rPr>
            </w:pPr>
            <w:r w:rsidRPr="00F14EE9">
              <w:rPr>
                <w:lang w:eastAsia="en-US"/>
              </w:rPr>
              <w:t xml:space="preserve">рішень </w:t>
            </w:r>
            <w:r>
              <w:rPr>
                <w:lang w:eastAsia="en-US"/>
              </w:rPr>
              <w:t xml:space="preserve">Вищої ради правосуддя, </w:t>
            </w:r>
            <w:r w:rsidRPr="00F14EE9">
              <w:rPr>
                <w:lang w:eastAsia="en-US"/>
              </w:rPr>
              <w:t xml:space="preserve">Ради суддів України, наказів Державної судової адміністрації України з питань </w:t>
            </w:r>
            <w:r w:rsidRPr="00F14EE9">
              <w:rPr>
                <w:lang w:eastAsia="en-US"/>
              </w:rPr>
              <w:lastRenderedPageBreak/>
              <w:t xml:space="preserve">організаційного забезпечення діяльності </w:t>
            </w:r>
            <w:r>
              <w:rPr>
                <w:lang w:eastAsia="en-US"/>
              </w:rPr>
              <w:t xml:space="preserve">Служби судової охорони та </w:t>
            </w:r>
            <w:r w:rsidRPr="00F14EE9">
              <w:rPr>
                <w:lang w:eastAsia="en-US"/>
              </w:rPr>
              <w:t>органів системи правосуддя.</w:t>
            </w:r>
          </w:p>
          <w:p w:rsidR="00880049" w:rsidRDefault="00880049" w:rsidP="00750E7E">
            <w:pPr>
              <w:ind w:hanging="13"/>
              <w:contextualSpacing/>
              <w:jc w:val="both"/>
              <w:rPr>
                <w:lang w:eastAsia="en-US"/>
              </w:rPr>
            </w:pPr>
          </w:p>
          <w:p w:rsidR="00880049" w:rsidRPr="00F023FA" w:rsidRDefault="00880049" w:rsidP="00750E7E">
            <w:pPr>
              <w:contextualSpacing/>
              <w:jc w:val="both"/>
              <w:rPr>
                <w:lang w:eastAsia="en-US"/>
              </w:rPr>
            </w:pPr>
          </w:p>
        </w:tc>
      </w:tr>
    </w:tbl>
    <w:p w:rsidR="00880049" w:rsidRDefault="00880049" w:rsidP="00880049">
      <w:pPr>
        <w:ind w:firstLine="851"/>
        <w:jc w:val="both"/>
        <w:rPr>
          <w:rFonts w:eastAsia="Times New Roman"/>
        </w:rPr>
      </w:pPr>
      <w:r>
        <w:rPr>
          <w:rFonts w:eastAsia="Times New Roman"/>
        </w:rPr>
        <w:lastRenderedPageBreak/>
        <w:t>*</w:t>
      </w:r>
      <w:r w:rsidRPr="00F14EE9">
        <w:rPr>
          <w:rFonts w:eastAsia="Times New Roman"/>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880049" w:rsidRDefault="00880049" w:rsidP="00880049">
      <w:pPr>
        <w:ind w:firstLine="851"/>
        <w:jc w:val="both"/>
      </w:pPr>
    </w:p>
    <w:p w:rsidR="00880049" w:rsidRPr="0063233C" w:rsidRDefault="00880049" w:rsidP="00880049">
      <w:pPr>
        <w:ind w:left="6" w:firstLine="702"/>
        <w:jc w:val="both"/>
        <w:rPr>
          <w:shd w:val="clear" w:color="auto" w:fill="FFFFFF"/>
        </w:rPr>
      </w:pPr>
      <w:bookmarkStart w:id="4" w:name="_Hlk152140028"/>
      <w:r w:rsidRPr="0063233C">
        <w:rPr>
          <w:rFonts w:eastAsia="Times New Roman"/>
        </w:rPr>
        <w:t>**</w:t>
      </w:r>
      <w:bookmarkEnd w:id="4"/>
      <w:r w:rsidRPr="0063233C">
        <w:rPr>
          <w:shd w:val="clear" w:color="auto" w:fill="FFFFFF"/>
        </w:rPr>
        <w:t xml:space="preserve"> Вимоги щодо відповідного рівня володіння державною мовою особами, визначеними статтею 9 Закону України </w:t>
      </w:r>
      <w:r w:rsidRPr="0063233C">
        <w:t>«Про забезпечення функціонування української мови як державної»</w:t>
      </w:r>
      <w:r w:rsidRPr="0063233C">
        <w:rPr>
          <w:shd w:val="clear" w:color="auto" w:fill="FFFFFF"/>
        </w:rPr>
        <w:t>, встановлює Національна комісія зі стандартів державної мови.</w:t>
      </w:r>
    </w:p>
    <w:p w:rsidR="00880049" w:rsidRPr="00880049" w:rsidRDefault="00880049" w:rsidP="00880049">
      <w:pPr>
        <w:ind w:left="6" w:firstLine="702"/>
        <w:jc w:val="both"/>
        <w:rPr>
          <w:shd w:val="clear" w:color="auto" w:fill="FFFFFF"/>
        </w:rPr>
      </w:pPr>
      <w:r w:rsidRPr="00880049">
        <w:rPr>
          <w:shd w:val="clear" w:color="auto" w:fill="FFFFFF"/>
        </w:rPr>
        <w:t>Рівень володіння державною мовою особами, визначеними </w:t>
      </w:r>
      <w:hyperlink r:id="rId9" w:anchor="n73" w:history="1">
        <w:r w:rsidRPr="00880049">
          <w:rPr>
            <w:rStyle w:val="ad"/>
            <w:color w:val="auto"/>
            <w:shd w:val="clear" w:color="auto" w:fill="FFFFFF"/>
          </w:rPr>
          <w:t>пунктами 1</w:t>
        </w:r>
      </w:hyperlink>
      <w:r w:rsidRPr="00880049">
        <w:rPr>
          <w:shd w:val="clear" w:color="auto" w:fill="FFFFFF"/>
        </w:rPr>
        <w:t>, </w:t>
      </w:r>
      <w:hyperlink r:id="rId10" w:anchor="n75" w:history="1">
        <w:r w:rsidRPr="00880049">
          <w:rPr>
            <w:rStyle w:val="ad"/>
            <w:color w:val="auto"/>
            <w:shd w:val="clear" w:color="auto" w:fill="FFFFFF"/>
          </w:rPr>
          <w:t>3</w:t>
        </w:r>
      </w:hyperlink>
      <w:r w:rsidRPr="00880049">
        <w:rPr>
          <w:shd w:val="clear" w:color="auto" w:fill="FFFFFF"/>
        </w:rPr>
        <w:t>, </w:t>
      </w:r>
      <w:hyperlink r:id="rId11" w:anchor="n76" w:history="1">
        <w:r w:rsidRPr="00880049">
          <w:rPr>
            <w:rStyle w:val="ad"/>
            <w:color w:val="auto"/>
            <w:shd w:val="clear" w:color="auto" w:fill="FFFFFF"/>
          </w:rPr>
          <w:t>4</w:t>
        </w:r>
      </w:hyperlink>
      <w:r w:rsidRPr="00880049">
        <w:rPr>
          <w:shd w:val="clear" w:color="auto" w:fill="FFFFFF"/>
        </w:rPr>
        <w:t>, </w:t>
      </w:r>
      <w:hyperlink r:id="rId12" w:anchor="n79" w:history="1">
        <w:r w:rsidRPr="00880049">
          <w:rPr>
            <w:rStyle w:val="ad"/>
            <w:color w:val="auto"/>
            <w:shd w:val="clear" w:color="auto" w:fill="FFFFFF"/>
          </w:rPr>
          <w:t>7</w:t>
        </w:r>
      </w:hyperlink>
      <w:r w:rsidRPr="00880049">
        <w:rPr>
          <w:shd w:val="clear" w:color="auto" w:fill="FFFFFF"/>
        </w:rPr>
        <w:t>, </w:t>
      </w:r>
      <w:hyperlink r:id="rId13" w:anchor="n81" w:history="1">
        <w:r w:rsidRPr="00880049">
          <w:rPr>
            <w:rStyle w:val="ad"/>
            <w:color w:val="auto"/>
            <w:shd w:val="clear" w:color="auto" w:fill="FFFFFF"/>
          </w:rPr>
          <w:t>9</w:t>
        </w:r>
      </w:hyperlink>
      <w:r w:rsidRPr="00880049">
        <w:rPr>
          <w:shd w:val="clear" w:color="auto" w:fill="FFFFFF"/>
        </w:rPr>
        <w:t>, </w:t>
      </w:r>
      <w:hyperlink r:id="rId14" w:anchor="n792" w:history="1">
        <w:r w:rsidRPr="00880049">
          <w:rPr>
            <w:rStyle w:val="ad"/>
            <w:color w:val="auto"/>
            <w:shd w:val="clear" w:color="auto" w:fill="FFFFFF"/>
          </w:rPr>
          <w:t>9</w:t>
        </w:r>
      </w:hyperlink>
      <w:hyperlink r:id="rId15" w:anchor="n792" w:history="1">
        <w:r w:rsidRPr="00880049">
          <w:rPr>
            <w:rStyle w:val="ad"/>
            <w:b/>
            <w:bCs/>
            <w:color w:val="auto"/>
            <w:shd w:val="clear" w:color="auto" w:fill="FFFFFF"/>
            <w:vertAlign w:val="superscript"/>
          </w:rPr>
          <w:t>1</w:t>
        </w:r>
      </w:hyperlink>
      <w:r w:rsidRPr="00880049">
        <w:rPr>
          <w:shd w:val="clear" w:color="auto" w:fill="FFFFFF"/>
        </w:rPr>
        <w:t>, </w:t>
      </w:r>
      <w:hyperlink r:id="rId16" w:anchor="n82" w:history="1">
        <w:r w:rsidRPr="00880049">
          <w:rPr>
            <w:rStyle w:val="ad"/>
            <w:color w:val="auto"/>
            <w:shd w:val="clear" w:color="auto" w:fill="FFFFFF"/>
          </w:rPr>
          <w:t>10</w:t>
        </w:r>
      </w:hyperlink>
      <w:r w:rsidRPr="00880049">
        <w:rPr>
          <w:shd w:val="clear" w:color="auto" w:fill="FFFFFF"/>
        </w:rPr>
        <w:t>, </w:t>
      </w:r>
      <w:hyperlink r:id="rId17" w:anchor="n85" w:history="1">
        <w:r w:rsidRPr="00880049">
          <w:rPr>
            <w:rStyle w:val="ad"/>
            <w:color w:val="auto"/>
            <w:shd w:val="clear" w:color="auto" w:fill="FFFFFF"/>
          </w:rPr>
          <w:t>13</w:t>
        </w:r>
      </w:hyperlink>
      <w:r w:rsidRPr="00880049">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291D28" w:rsidRDefault="00880049" w:rsidP="00880049">
      <w:pPr>
        <w:ind w:firstLine="708"/>
        <w:jc w:val="both"/>
        <w:rPr>
          <w:shd w:val="clear" w:color="auto" w:fill="FFFFFF"/>
        </w:rPr>
      </w:pPr>
      <w:r w:rsidRPr="00880049">
        <w:rPr>
          <w:shd w:val="clear" w:color="auto" w:fill="FFFFFF"/>
        </w:rPr>
        <w:t>Рівень володіння державною мовою особами, визначеними </w:t>
      </w:r>
      <w:hyperlink r:id="rId18" w:anchor="n74" w:history="1">
        <w:r w:rsidRPr="00880049">
          <w:rPr>
            <w:rStyle w:val="ad"/>
            <w:color w:val="auto"/>
            <w:shd w:val="clear" w:color="auto" w:fill="FFFFFF"/>
          </w:rPr>
          <w:t>пунктами 2</w:t>
        </w:r>
      </w:hyperlink>
      <w:r w:rsidRPr="00880049">
        <w:rPr>
          <w:shd w:val="clear" w:color="auto" w:fill="FFFFFF"/>
        </w:rPr>
        <w:t>, </w:t>
      </w:r>
      <w:hyperlink r:id="rId19" w:anchor="n77" w:history="1">
        <w:r w:rsidRPr="00880049">
          <w:rPr>
            <w:rStyle w:val="ad"/>
            <w:color w:val="auto"/>
            <w:shd w:val="clear" w:color="auto" w:fill="FFFFFF"/>
          </w:rPr>
          <w:t>5</w:t>
        </w:r>
      </w:hyperlink>
      <w:r w:rsidRPr="00880049">
        <w:rPr>
          <w:shd w:val="clear" w:color="auto" w:fill="FFFFFF"/>
        </w:rPr>
        <w:t>, </w:t>
      </w:r>
      <w:hyperlink r:id="rId20" w:anchor="n78" w:history="1">
        <w:r w:rsidRPr="00880049">
          <w:rPr>
            <w:rStyle w:val="ad"/>
            <w:color w:val="auto"/>
            <w:shd w:val="clear" w:color="auto" w:fill="FFFFFF"/>
          </w:rPr>
          <w:t>6</w:t>
        </w:r>
      </w:hyperlink>
      <w:r w:rsidRPr="00880049">
        <w:rPr>
          <w:shd w:val="clear" w:color="auto" w:fill="FFFFFF"/>
        </w:rPr>
        <w:t>, </w:t>
      </w:r>
      <w:hyperlink r:id="rId21" w:anchor="n80" w:history="1">
        <w:r w:rsidRPr="00880049">
          <w:rPr>
            <w:rStyle w:val="ad"/>
            <w:color w:val="auto"/>
            <w:shd w:val="clear" w:color="auto" w:fill="FFFFFF"/>
          </w:rPr>
          <w:t>8</w:t>
        </w:r>
      </w:hyperlink>
      <w:r w:rsidRPr="00880049">
        <w:rPr>
          <w:shd w:val="clear" w:color="auto" w:fill="FFFFFF"/>
        </w:rPr>
        <w:t>, </w:t>
      </w:r>
      <w:hyperlink r:id="rId22" w:anchor="n83" w:history="1">
        <w:r w:rsidRPr="00880049">
          <w:rPr>
            <w:rStyle w:val="ad"/>
            <w:color w:val="auto"/>
            <w:shd w:val="clear" w:color="auto" w:fill="FFFFFF"/>
          </w:rPr>
          <w:t>11</w:t>
        </w:r>
      </w:hyperlink>
      <w:r w:rsidRPr="00880049">
        <w:rPr>
          <w:shd w:val="clear" w:color="auto" w:fill="FFFFFF"/>
        </w:rPr>
        <w:t>, </w:t>
      </w:r>
      <w:hyperlink r:id="rId23" w:anchor="n84" w:history="1">
        <w:r w:rsidRPr="00880049">
          <w:rPr>
            <w:rStyle w:val="ad"/>
            <w:color w:val="auto"/>
            <w:shd w:val="clear" w:color="auto" w:fill="FFFFFF"/>
          </w:rPr>
          <w:t>12</w:t>
        </w:r>
      </w:hyperlink>
      <w:r w:rsidRPr="00880049">
        <w:rPr>
          <w:shd w:val="clear" w:color="auto" w:fill="FFFFFF"/>
        </w:rPr>
        <w:t>, </w:t>
      </w:r>
      <w:hyperlink r:id="rId24" w:anchor="n86" w:history="1">
        <w:r w:rsidRPr="00880049">
          <w:rPr>
            <w:rStyle w:val="ad"/>
            <w:color w:val="auto"/>
            <w:shd w:val="clear" w:color="auto" w:fill="FFFFFF"/>
          </w:rPr>
          <w:t>14-16</w:t>
        </w:r>
      </w:hyperlink>
      <w:r w:rsidRPr="00880049">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C1CDE" w:rsidRDefault="008C1CDE" w:rsidP="00880049">
      <w:pPr>
        <w:ind w:firstLine="708"/>
        <w:jc w:val="both"/>
        <w:rPr>
          <w:shd w:val="clear" w:color="auto" w:fill="FFFFFF"/>
        </w:rPr>
      </w:pPr>
    </w:p>
    <w:p w:rsidR="008C1CDE" w:rsidRDefault="008C1CDE" w:rsidP="00880049">
      <w:pPr>
        <w:ind w:firstLine="708"/>
        <w:jc w:val="both"/>
        <w:rPr>
          <w:shd w:val="clear" w:color="auto" w:fill="FFFFFF"/>
        </w:rPr>
      </w:pPr>
    </w:p>
    <w:p w:rsidR="008C1CDE" w:rsidRDefault="008C1CDE" w:rsidP="00880049">
      <w:pPr>
        <w:ind w:firstLine="708"/>
        <w:jc w:val="both"/>
        <w:rPr>
          <w:shd w:val="clear" w:color="auto" w:fill="FFFFFF"/>
        </w:rPr>
      </w:pPr>
    </w:p>
    <w:p w:rsidR="008C1CDE" w:rsidRDefault="008C1CDE" w:rsidP="00880049">
      <w:pPr>
        <w:ind w:firstLine="708"/>
        <w:jc w:val="both"/>
        <w:rPr>
          <w:shd w:val="clear" w:color="auto" w:fill="FFFFFF"/>
        </w:rPr>
      </w:pPr>
    </w:p>
    <w:p w:rsidR="008C1CDE" w:rsidRDefault="008C1CDE" w:rsidP="00880049">
      <w:pPr>
        <w:ind w:firstLine="708"/>
        <w:jc w:val="both"/>
        <w:rPr>
          <w:shd w:val="clear" w:color="auto" w:fill="FFFFFF"/>
        </w:rPr>
      </w:pPr>
    </w:p>
    <w:p w:rsidR="008C1CDE" w:rsidRDefault="008C1CDE" w:rsidP="00880049">
      <w:pPr>
        <w:ind w:firstLine="708"/>
        <w:jc w:val="both"/>
        <w:rPr>
          <w:shd w:val="clear" w:color="auto" w:fill="FFFFFF"/>
        </w:rPr>
      </w:pPr>
    </w:p>
    <w:p w:rsidR="008C1CDE" w:rsidRDefault="008C1CDE" w:rsidP="00880049">
      <w:pPr>
        <w:ind w:firstLine="708"/>
        <w:jc w:val="both"/>
        <w:rPr>
          <w:shd w:val="clear" w:color="auto" w:fill="FFFFFF"/>
        </w:rPr>
      </w:pPr>
    </w:p>
    <w:p w:rsidR="008C1CDE" w:rsidRDefault="008C1CDE" w:rsidP="008C1CDE">
      <w:pPr>
        <w:jc w:val="center"/>
        <w:rPr>
          <w:b/>
        </w:rPr>
      </w:pPr>
    </w:p>
    <w:p w:rsidR="008C1CDE" w:rsidRDefault="008C1CDE" w:rsidP="008C1CDE">
      <w:pPr>
        <w:jc w:val="center"/>
        <w:rPr>
          <w:b/>
        </w:rPr>
      </w:pPr>
    </w:p>
    <w:p w:rsidR="008C1CDE" w:rsidRDefault="008C1CDE" w:rsidP="008C1CDE">
      <w:pPr>
        <w:jc w:val="center"/>
        <w:rPr>
          <w:b/>
        </w:rPr>
      </w:pPr>
    </w:p>
    <w:p w:rsidR="008C1CDE" w:rsidRDefault="008C1CDE" w:rsidP="008C1CDE">
      <w:pPr>
        <w:jc w:val="center"/>
        <w:rPr>
          <w:b/>
        </w:rPr>
      </w:pPr>
    </w:p>
    <w:p w:rsidR="008C1CDE" w:rsidRDefault="008C1CDE" w:rsidP="008C1CDE">
      <w:pPr>
        <w:jc w:val="center"/>
        <w:rPr>
          <w:b/>
        </w:rPr>
      </w:pPr>
    </w:p>
    <w:p w:rsidR="008C1CDE" w:rsidRDefault="008C1CDE" w:rsidP="008C1CDE">
      <w:pPr>
        <w:jc w:val="center"/>
        <w:rPr>
          <w:b/>
        </w:rPr>
      </w:pPr>
    </w:p>
    <w:p w:rsidR="008C1CDE" w:rsidRDefault="008C1CDE" w:rsidP="008C1CDE">
      <w:pPr>
        <w:jc w:val="center"/>
        <w:rPr>
          <w:b/>
        </w:rPr>
      </w:pPr>
    </w:p>
    <w:p w:rsidR="008C1CDE" w:rsidRDefault="008C1CDE" w:rsidP="008C1CDE">
      <w:pPr>
        <w:jc w:val="center"/>
        <w:rPr>
          <w:b/>
        </w:rPr>
      </w:pPr>
    </w:p>
    <w:p w:rsidR="008C1CDE" w:rsidRDefault="008C1CDE" w:rsidP="008C1CDE">
      <w:pPr>
        <w:jc w:val="center"/>
        <w:rPr>
          <w:b/>
        </w:rPr>
      </w:pPr>
    </w:p>
    <w:p w:rsidR="008C1CDE" w:rsidRDefault="008C1CDE" w:rsidP="008C1CDE">
      <w:pPr>
        <w:jc w:val="center"/>
        <w:rPr>
          <w:b/>
        </w:rPr>
      </w:pPr>
    </w:p>
    <w:p w:rsidR="008C1CDE" w:rsidRDefault="008C1CDE" w:rsidP="008C1CDE">
      <w:pPr>
        <w:jc w:val="center"/>
        <w:rPr>
          <w:b/>
        </w:rPr>
      </w:pPr>
    </w:p>
    <w:p w:rsidR="008C1CDE" w:rsidRDefault="008C1CDE" w:rsidP="008C1CDE">
      <w:pPr>
        <w:jc w:val="center"/>
        <w:rPr>
          <w:b/>
        </w:rPr>
      </w:pPr>
    </w:p>
    <w:p w:rsidR="000B3EC5" w:rsidRDefault="000B3EC5" w:rsidP="008C1CDE">
      <w:pPr>
        <w:jc w:val="center"/>
        <w:rPr>
          <w:b/>
        </w:rPr>
      </w:pPr>
      <w:bookmarkStart w:id="5" w:name="_GoBack"/>
      <w:bookmarkEnd w:id="5"/>
    </w:p>
    <w:p w:rsidR="008C1CDE" w:rsidRDefault="008C1CDE" w:rsidP="008C1CDE">
      <w:pPr>
        <w:jc w:val="center"/>
        <w:rPr>
          <w:b/>
        </w:rPr>
      </w:pPr>
      <w:r>
        <w:rPr>
          <w:b/>
        </w:rPr>
        <w:t>УМОВИ</w:t>
      </w:r>
    </w:p>
    <w:p w:rsidR="008C1CDE" w:rsidRDefault="008C1CDE" w:rsidP="008C1CDE">
      <w:pPr>
        <w:jc w:val="center"/>
        <w:rPr>
          <w:b/>
        </w:rPr>
      </w:pPr>
      <w:r>
        <w:rPr>
          <w:b/>
        </w:rPr>
        <w:t>проведення конкурсу на зайняття вакантної посади начальника територіального управління Служби судової охорони                                          у Миколаївській області</w:t>
      </w:r>
    </w:p>
    <w:p w:rsidR="008C1CDE" w:rsidRDefault="008C1CDE" w:rsidP="008C1CDE">
      <w:pPr>
        <w:jc w:val="center"/>
        <w:rPr>
          <w:b/>
        </w:rPr>
      </w:pPr>
    </w:p>
    <w:p w:rsidR="008C1CDE" w:rsidRDefault="008C1CDE" w:rsidP="008C1CDE">
      <w:pPr>
        <w:jc w:val="center"/>
        <w:rPr>
          <w:b/>
        </w:rPr>
      </w:pPr>
      <w:r>
        <w:rPr>
          <w:b/>
        </w:rPr>
        <w:t>Загальні умови.</w:t>
      </w:r>
    </w:p>
    <w:p w:rsidR="008C1CDE" w:rsidRDefault="008C1CDE" w:rsidP="008C1CDE">
      <w:pPr>
        <w:jc w:val="center"/>
        <w:rPr>
          <w:b/>
        </w:rPr>
      </w:pPr>
    </w:p>
    <w:p w:rsidR="008C1CDE" w:rsidRDefault="008C1CDE" w:rsidP="008C1CDE">
      <w:pPr>
        <w:ind w:firstLine="709"/>
        <w:jc w:val="both"/>
      </w:pPr>
      <w:r>
        <w:rPr>
          <w:b/>
        </w:rPr>
        <w:t>1. Основні повноваження начальника територіального управління Служби судової охорони:</w:t>
      </w:r>
      <w:r>
        <w:t xml:space="preserve"> </w:t>
      </w:r>
    </w:p>
    <w:p w:rsidR="008C1CDE" w:rsidRDefault="008C1CDE" w:rsidP="008C1CDE">
      <w:pPr>
        <w:jc w:val="center"/>
        <w:rPr>
          <w:b/>
        </w:rPr>
      </w:pPr>
    </w:p>
    <w:p w:rsidR="008C1CDE" w:rsidRDefault="008C1CDE" w:rsidP="008C1CDE">
      <w:pPr>
        <w:ind w:firstLine="709"/>
        <w:jc w:val="both"/>
      </w:pPr>
      <w:r>
        <w:t>1) очолює територіальне управління Служби судової охорони (далі – Служба) та здійснює керівництво його діяльністю, представляє управління та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Службу завдань;</w:t>
      </w:r>
    </w:p>
    <w:p w:rsidR="008C1CDE" w:rsidRDefault="008C1CDE" w:rsidP="008C1CDE">
      <w:pPr>
        <w:ind w:firstLine="709"/>
        <w:jc w:val="both"/>
      </w:pPr>
      <w:r>
        <w:t>2)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w:t>
      </w:r>
    </w:p>
    <w:p w:rsidR="008C1CDE" w:rsidRDefault="008C1CDE" w:rsidP="008C1CDE">
      <w:pPr>
        <w:ind w:firstLine="709"/>
        <w:jc w:val="both"/>
      </w:pPr>
      <w:r>
        <w:t>3) здійснює заходи із запобігання загрозам особистій безпеці суддів, членів їх сімей, працівників суду, а також у суді – учасників судового процесу, виявлення та нейтралізації таких загроз; вживає у разі надходження від судді відповідної заяви необхідних заходів для забезпечення безпеки судді, членів його сім’ї;</w:t>
      </w:r>
    </w:p>
    <w:p w:rsidR="008C1CDE" w:rsidRDefault="008C1CDE" w:rsidP="008C1CDE">
      <w:pPr>
        <w:ind w:firstLine="709"/>
        <w:jc w:val="both"/>
      </w:pPr>
      <w:r>
        <w:t>4) відповідає за організацію службової діяльності територіального управління Служби, забезпечення його постійної готовності до виконання покладених завдань, а також за використання за призначенням сил і засобів, збереження озброєння, боєприпасів, автотранспорту, іншої техніки та спеціальних засобів;</w:t>
      </w:r>
    </w:p>
    <w:p w:rsidR="008C1CDE" w:rsidRDefault="008C1CDE" w:rsidP="008C1CDE">
      <w:pPr>
        <w:ind w:firstLine="709"/>
        <w:jc w:val="both"/>
      </w:pPr>
      <w:r>
        <w:t>5) в установленому порядку особисто здійснює прийом громадян та організовує розгляд їх звернень.</w:t>
      </w:r>
    </w:p>
    <w:p w:rsidR="008C1CDE" w:rsidRDefault="008C1CDE" w:rsidP="008C1CDE">
      <w:pPr>
        <w:jc w:val="center"/>
        <w:rPr>
          <w:b/>
        </w:rPr>
      </w:pPr>
    </w:p>
    <w:p w:rsidR="008C1CDE" w:rsidRDefault="008C1CDE" w:rsidP="008C1CDE">
      <w:pPr>
        <w:ind w:firstLine="709"/>
        <w:rPr>
          <w:b/>
        </w:rPr>
      </w:pPr>
      <w:r>
        <w:rPr>
          <w:b/>
        </w:rPr>
        <w:t>2.</w:t>
      </w:r>
      <w:r>
        <w:rPr>
          <w:b/>
          <w:lang w:val="en-US"/>
        </w:rPr>
        <w:t> </w:t>
      </w:r>
      <w:r>
        <w:rPr>
          <w:b/>
        </w:rPr>
        <w:t>Умови оплати праці:</w:t>
      </w:r>
    </w:p>
    <w:p w:rsidR="008C1CDE" w:rsidRDefault="008C1CDE" w:rsidP="008C1CDE">
      <w:pPr>
        <w:ind w:firstLine="783"/>
        <w:jc w:val="both"/>
      </w:pPr>
    </w:p>
    <w:p w:rsidR="008C1CDE" w:rsidRDefault="008C1CDE" w:rsidP="008C1CDE">
      <w:pPr>
        <w:ind w:firstLine="709"/>
        <w:jc w:val="both"/>
      </w:pPr>
      <w:r>
        <w:t>1)</w:t>
      </w:r>
      <w:r>
        <w:rPr>
          <w:lang w:val="en-US"/>
        </w:rPr>
        <w:t> </w:t>
      </w:r>
      <w: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C1CDE" w:rsidRDefault="008C1CDE" w:rsidP="008C1CDE">
      <w:pPr>
        <w:ind w:firstLine="709"/>
        <w:jc w:val="both"/>
      </w:pPr>
      <w:r>
        <w:t>2) посадовий оклад для 3-ї категорії</w:t>
      </w:r>
      <w:r>
        <w:rPr>
          <w:i/>
        </w:rPr>
        <w:t xml:space="preserve"> </w:t>
      </w:r>
      <w:r>
        <w:t>(</w:t>
      </w:r>
      <w:r>
        <w:rPr>
          <w:rFonts w:eastAsia="Times New Roman CYR"/>
          <w:kern w:val="2"/>
          <w:lang w:eastAsia="ar-SA"/>
        </w:rPr>
        <w:t>територіальне управління</w:t>
      </w:r>
      <w:r>
        <w:t xml:space="preserve"> Служби у Миколаївській області – до 30 об’єктів охорони) – 9020 гривень,</w:t>
      </w:r>
      <w:r>
        <w:rPr>
          <w:i/>
        </w:rPr>
        <w:t xml:space="preserve"> </w:t>
      </w:r>
      <w:r>
        <w:t>відповідно до постанови Кабінету Міністрів України від 03 квітня 2019 року № 289 «Про грошове забезпечення співробітників Служби судової охорони».</w:t>
      </w:r>
    </w:p>
    <w:p w:rsidR="008C1CDE" w:rsidRDefault="008C1CDE" w:rsidP="008C1CDE">
      <w:pPr>
        <w:jc w:val="center"/>
        <w:rPr>
          <w:b/>
        </w:rPr>
      </w:pPr>
    </w:p>
    <w:p w:rsidR="008C1CDE" w:rsidRDefault="008C1CDE" w:rsidP="008C1CDE">
      <w:pPr>
        <w:ind w:firstLine="709"/>
        <w:jc w:val="both"/>
      </w:pPr>
      <w:r>
        <w:rPr>
          <w:rFonts w:eastAsia="Times New Roman"/>
          <w:b/>
          <w:color w:val="000000"/>
          <w:lang w:eastAsia="uk-UA"/>
        </w:rPr>
        <w:lastRenderedPageBreak/>
        <w:t>3.</w:t>
      </w:r>
      <w:r>
        <w:rPr>
          <w:rFonts w:eastAsia="Times New Roman"/>
          <w:b/>
          <w:color w:val="000000"/>
          <w:lang w:val="en-US" w:eastAsia="uk-UA"/>
        </w:rPr>
        <w:t> </w:t>
      </w:r>
      <w:r>
        <w:rPr>
          <w:rFonts w:eastAsia="Times New Roman"/>
          <w:b/>
          <w:color w:val="000000"/>
          <w:lang w:eastAsia="uk-UA"/>
        </w:rPr>
        <w:t>Інформація про строковість чи безстроковість призначення на посаду:</w:t>
      </w:r>
    </w:p>
    <w:p w:rsidR="008C1CDE" w:rsidRDefault="008C1CDE" w:rsidP="008C1CDE">
      <w:pPr>
        <w:ind w:firstLine="709"/>
        <w:rPr>
          <w:lang w:val="ru-RU"/>
        </w:rPr>
      </w:pPr>
      <w:proofErr w:type="spellStart"/>
      <w:r>
        <w:rPr>
          <w:lang w:val="ru-RU"/>
        </w:rPr>
        <w:t>Безстроково</w:t>
      </w:r>
      <w:proofErr w:type="spellEnd"/>
    </w:p>
    <w:p w:rsidR="008C1CDE" w:rsidRDefault="008C1CDE" w:rsidP="008C1CDE">
      <w:pPr>
        <w:ind w:firstLine="709"/>
        <w:rPr>
          <w:lang w:val="ru-RU"/>
        </w:rPr>
      </w:pPr>
    </w:p>
    <w:p w:rsidR="008C1CDE" w:rsidRDefault="008C1CDE" w:rsidP="008C1CDE">
      <w:pPr>
        <w:ind w:firstLine="709"/>
        <w:jc w:val="both"/>
        <w:rPr>
          <w:lang w:val="ru-RU"/>
        </w:rPr>
      </w:pPr>
      <w:r>
        <w:rPr>
          <w:b/>
        </w:rPr>
        <w:t>4.</w:t>
      </w:r>
      <w:r>
        <w:rPr>
          <w:b/>
          <w:lang w:val="en-US"/>
        </w:rPr>
        <w:t> </w:t>
      </w:r>
      <w:r>
        <w:rPr>
          <w:b/>
        </w:rPr>
        <w:t>Перелік документів, необхідних для участі в конкурсі, та строк їх подання</w:t>
      </w:r>
    </w:p>
    <w:p w:rsidR="008C1CDE" w:rsidRDefault="008C1CDE" w:rsidP="008C1CDE">
      <w:pPr>
        <w:ind w:firstLine="747"/>
        <w:jc w:val="both"/>
        <w:rPr>
          <w:spacing w:val="-2"/>
        </w:rPr>
      </w:pPr>
      <w:r>
        <w:rPr>
          <w:spacing w:val="-2"/>
        </w:rPr>
        <w:t>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8C1CDE" w:rsidRDefault="008C1CDE" w:rsidP="008C1CDE">
      <w:pPr>
        <w:ind w:firstLine="747"/>
        <w:jc w:val="both"/>
      </w:pPr>
      <w:r>
        <w:t>2) копія паспорта громадянина України;</w:t>
      </w:r>
    </w:p>
    <w:p w:rsidR="008C1CDE" w:rsidRDefault="008C1CDE" w:rsidP="008C1CDE">
      <w:pPr>
        <w:ind w:firstLine="747"/>
        <w:jc w:val="both"/>
      </w:pPr>
      <w:r>
        <w:t>3) копія (копії) документа (документів) про освіту;</w:t>
      </w:r>
    </w:p>
    <w:p w:rsidR="008C1CDE" w:rsidRDefault="008C1CDE" w:rsidP="008C1CDE">
      <w:pPr>
        <w:ind w:firstLine="747"/>
        <w:jc w:val="both"/>
      </w:pPr>
      <w:r>
        <w:t>4) заповнена особова картка визначеного зразка, автобіографія, фотокартка розміром 30 х 40 мм.;</w:t>
      </w:r>
    </w:p>
    <w:p w:rsidR="008C1CDE" w:rsidRDefault="008C1CDE" w:rsidP="008C1CDE">
      <w:pPr>
        <w:ind w:firstLine="747"/>
        <w:jc w:val="both"/>
      </w:pPr>
      <w:r>
        <w:t>5) декларація особи уповноваженої на виконання функцій держави або місцевого самоврядування, визначена Законом України «Про запобігання корупції»;</w:t>
      </w:r>
    </w:p>
    <w:p w:rsidR="008C1CDE" w:rsidRDefault="008C1CDE" w:rsidP="008C1CDE">
      <w:pPr>
        <w:ind w:firstLine="747"/>
        <w:jc w:val="both"/>
      </w:pPr>
      <w: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rsidR="008C1CDE" w:rsidRDefault="008C1CDE" w:rsidP="008C1CDE">
      <w:pPr>
        <w:ind w:firstLine="747"/>
        <w:jc w:val="both"/>
      </w:pPr>
      <w: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8C1CDE" w:rsidRDefault="008C1CDE" w:rsidP="008C1CDE">
      <w:pPr>
        <w:ind w:firstLine="747"/>
        <w:jc w:val="both"/>
      </w:pPr>
      <w:r>
        <w:t xml:space="preserve">7.1) довідка </w:t>
      </w:r>
      <w:r>
        <w:rPr>
          <w:bCs/>
          <w:color w:val="333333"/>
          <w:shd w:val="clear" w:color="auto" w:fill="FFFFFF"/>
        </w:rPr>
        <w:t>про проходження попереднього, періодичного та позачергового психіатричних оглядів, у тому числі на предмет вживання психоактивних речовин</w:t>
      </w:r>
      <w:r>
        <w:t xml:space="preserve"> (форма 100-2/0);</w:t>
      </w:r>
    </w:p>
    <w:p w:rsidR="008C1CDE" w:rsidRDefault="008C1CDE" w:rsidP="008C1CDE">
      <w:pPr>
        <w:ind w:firstLine="747"/>
        <w:jc w:val="both"/>
      </w:pPr>
      <w: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p>
    <w:p w:rsidR="008C1CDE" w:rsidRDefault="008C1CDE" w:rsidP="008C1CDE">
      <w:pPr>
        <w:ind w:firstLine="709"/>
        <w:jc w:val="both"/>
      </w:pPr>
      <w:r>
        <w:t>9</w:t>
      </w:r>
      <w:r>
        <w:rPr>
          <w:lang w:val="ru-RU"/>
        </w:rPr>
        <w:t>)</w:t>
      </w:r>
      <w:r>
        <w:rPr>
          <w:lang w:val="en-US"/>
        </w:rPr>
        <w:t> </w:t>
      </w:r>
      <w:r>
        <w:t>державний сертифікат про рівень вільного володіння державною мовою або витяг з Реєстру державних сертифікатів про рівень володіння державною мовою.</w:t>
      </w:r>
    </w:p>
    <w:p w:rsidR="008C1CDE" w:rsidRDefault="008C1CDE" w:rsidP="008C1CDE">
      <w:pPr>
        <w:ind w:firstLine="709"/>
        <w:jc w:val="both"/>
      </w:pPr>
      <w:r>
        <w:t>Особа, яка бажає взяти участь у конкурсі, перед складанням кваліфікаційного іспиту пред’являє Комісії для проведення конкурсу на зайняття вакантної посади Служби паспорт громадянина України.</w:t>
      </w:r>
    </w:p>
    <w:p w:rsidR="008C1CDE" w:rsidRDefault="008C1CDE" w:rsidP="008C1CDE">
      <w:pPr>
        <w:widowControl w:val="0"/>
        <w:tabs>
          <w:tab w:val="left" w:pos="142"/>
        </w:tabs>
        <w:ind w:firstLine="709"/>
        <w:jc w:val="both"/>
        <w:rPr>
          <w:rFonts w:eastAsia="Times New Roman"/>
          <w:snapToGrid w:val="0"/>
          <w:u w:val="single"/>
        </w:rPr>
      </w:pPr>
      <w:r>
        <w:rPr>
          <w:lang w:eastAsia="en-US"/>
        </w:rPr>
        <w:t xml:space="preserve">Документи приймаються з 09 години 00 хвилин 18 грудня 2023 року             до 15 години 00 хвилин 22 грудня 2023 року за </w:t>
      </w:r>
      <w:proofErr w:type="spellStart"/>
      <w:r>
        <w:rPr>
          <w:lang w:eastAsia="en-US"/>
        </w:rPr>
        <w:t>адресою</w:t>
      </w:r>
      <w:proofErr w:type="spellEnd"/>
      <w:r>
        <w:rPr>
          <w:lang w:eastAsia="en-US"/>
        </w:rPr>
        <w:t>: вул. Вознесенський узвіз, 10-Б, м. Київ, 04053.</w:t>
      </w:r>
    </w:p>
    <w:p w:rsidR="008C1CDE" w:rsidRDefault="008C1CDE" w:rsidP="008C1CDE">
      <w:pPr>
        <w:ind w:firstLine="709"/>
        <w:jc w:val="both"/>
      </w:pPr>
    </w:p>
    <w:p w:rsidR="008C1CDE" w:rsidRDefault="008C1CDE" w:rsidP="008C1CDE">
      <w:pPr>
        <w:ind w:firstLine="709"/>
        <w:jc w:val="both"/>
      </w:pPr>
      <w:r>
        <w:t>На начальника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C1CDE" w:rsidRDefault="008C1CDE" w:rsidP="008C1CDE">
      <w:pPr>
        <w:ind w:firstLine="783"/>
        <w:jc w:val="both"/>
      </w:pPr>
    </w:p>
    <w:p w:rsidR="008C1CDE" w:rsidRDefault="008C1CDE" w:rsidP="008C1CDE">
      <w:pPr>
        <w:ind w:firstLine="669"/>
        <w:jc w:val="both"/>
        <w:rPr>
          <w:b/>
        </w:rPr>
      </w:pPr>
      <w:r>
        <w:rPr>
          <w:b/>
        </w:rPr>
        <w:lastRenderedPageBreak/>
        <w:t>5. Місце, дата та час початку проведення конкурсу:</w:t>
      </w:r>
    </w:p>
    <w:p w:rsidR="008C1CDE" w:rsidRDefault="008C1CDE" w:rsidP="008C1CDE">
      <w:pPr>
        <w:ind w:firstLine="783"/>
        <w:jc w:val="both"/>
      </w:pPr>
    </w:p>
    <w:p w:rsidR="008C1CDE" w:rsidRDefault="008C1CDE" w:rsidP="008C1CDE">
      <w:pPr>
        <w:ind w:firstLine="783"/>
        <w:jc w:val="both"/>
      </w:pPr>
      <w:r>
        <w:t xml:space="preserve">Центральний орган управління </w:t>
      </w:r>
      <w:r>
        <w:rPr>
          <w:lang w:eastAsia="en-US"/>
        </w:rPr>
        <w:t>Служба судової охорони (м. Київ, Вознесенський узвіз, 10-Б), 28 грудня 2023 року, 09 година 00 хвилин.</w:t>
      </w:r>
    </w:p>
    <w:p w:rsidR="008C1CDE" w:rsidRDefault="008C1CDE" w:rsidP="008C1CDE">
      <w:pPr>
        <w:ind w:firstLine="783"/>
        <w:jc w:val="both"/>
      </w:pPr>
    </w:p>
    <w:p w:rsidR="008C1CDE" w:rsidRDefault="008C1CDE" w:rsidP="008C1CDE">
      <w:pPr>
        <w:ind w:firstLine="709"/>
        <w:jc w:val="both"/>
        <w:rPr>
          <w:rFonts w:eastAsia="Times New Roman"/>
          <w:b/>
          <w:snapToGrid w:val="0"/>
        </w:rPr>
      </w:pPr>
      <w:r>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C1CDE" w:rsidRDefault="008C1CDE" w:rsidP="008C1CDE">
      <w:pPr>
        <w:widowControl w:val="0"/>
        <w:tabs>
          <w:tab w:val="left" w:pos="142"/>
        </w:tabs>
        <w:ind w:firstLine="851"/>
        <w:jc w:val="both"/>
        <w:rPr>
          <w:rFonts w:cs="Calibri"/>
          <w:color w:val="FF0000"/>
          <w:lang w:eastAsia="en-US"/>
        </w:rPr>
      </w:pPr>
      <w:r>
        <w:rPr>
          <w:rFonts w:cs="Calibri"/>
          <w:lang w:eastAsia="en-US"/>
        </w:rPr>
        <w:t>Ященко Володимир Володимирович, 044-272-60-65,</w:t>
      </w:r>
    </w:p>
    <w:p w:rsidR="008C1CDE" w:rsidRDefault="008C1CDE" w:rsidP="008C1CDE">
      <w:pPr>
        <w:widowControl w:val="0"/>
        <w:tabs>
          <w:tab w:val="left" w:pos="142"/>
        </w:tabs>
        <w:ind w:firstLine="851"/>
        <w:jc w:val="both"/>
        <w:rPr>
          <w:color w:val="000000" w:themeColor="text1"/>
          <w:lang w:val="ru-RU"/>
        </w:rPr>
      </w:pPr>
      <w:hyperlink r:id="rId25" w:history="1">
        <w:r>
          <w:rPr>
            <w:rStyle w:val="ad"/>
            <w:color w:val="000000" w:themeColor="text1"/>
            <w:lang w:val="en-US"/>
          </w:rPr>
          <w:t>konkurs</w:t>
        </w:r>
        <w:r>
          <w:rPr>
            <w:rStyle w:val="ad"/>
            <w:color w:val="000000" w:themeColor="text1"/>
          </w:rPr>
          <w:t>@</w:t>
        </w:r>
        <w:r>
          <w:rPr>
            <w:rStyle w:val="ad"/>
            <w:color w:val="000000" w:themeColor="text1"/>
            <w:lang w:val="en-US"/>
          </w:rPr>
          <w:t>sso</w:t>
        </w:r>
        <w:r>
          <w:rPr>
            <w:rStyle w:val="ad"/>
            <w:color w:val="000000" w:themeColor="text1"/>
          </w:rPr>
          <w:t>.</w:t>
        </w:r>
        <w:r>
          <w:rPr>
            <w:rStyle w:val="ad"/>
            <w:color w:val="000000" w:themeColor="text1"/>
            <w:lang w:val="en-US"/>
          </w:rPr>
          <w:t>gov</w:t>
        </w:r>
        <w:r>
          <w:rPr>
            <w:rStyle w:val="ad"/>
            <w:color w:val="000000" w:themeColor="text1"/>
          </w:rPr>
          <w:t>.</w:t>
        </w:r>
        <w:r>
          <w:rPr>
            <w:rStyle w:val="ad"/>
            <w:color w:val="000000" w:themeColor="text1"/>
            <w:lang w:val="en-US"/>
          </w:rPr>
          <w:t>ua</w:t>
        </w:r>
      </w:hyperlink>
    </w:p>
    <w:p w:rsidR="008C1CDE" w:rsidRDefault="008C1CDE" w:rsidP="008C1CDE">
      <w:pPr>
        <w:widowControl w:val="0"/>
        <w:tabs>
          <w:tab w:val="left" w:pos="142"/>
        </w:tabs>
        <w:ind w:firstLine="851"/>
        <w:jc w:val="both"/>
        <w:rPr>
          <w:rFonts w:cs="Calibri"/>
          <w:lang w:eastAsia="en-US"/>
        </w:rPr>
      </w:pPr>
    </w:p>
    <w:p w:rsidR="008C1CDE" w:rsidRDefault="008C1CDE" w:rsidP="008C1CDE">
      <w:pPr>
        <w:jc w:val="center"/>
        <w:rPr>
          <w:b/>
        </w:rPr>
      </w:pPr>
      <w:r>
        <w:rPr>
          <w:b/>
        </w:rPr>
        <w:t>Кваліфікаційні вимоги.</w:t>
      </w:r>
    </w:p>
    <w:p w:rsidR="008C1CDE" w:rsidRDefault="008C1CDE" w:rsidP="008C1CDE">
      <w:pPr>
        <w:jc w:val="center"/>
        <w:rPr>
          <w:b/>
        </w:rPr>
      </w:pPr>
    </w:p>
    <w:tbl>
      <w:tblPr>
        <w:tblW w:w="9780" w:type="dxa"/>
        <w:tblInd w:w="-284" w:type="dxa"/>
        <w:tblLayout w:type="fixed"/>
        <w:tblLook w:val="04A0" w:firstRow="1" w:lastRow="0" w:firstColumn="1" w:lastColumn="0" w:noHBand="0" w:noVBand="1"/>
      </w:tblPr>
      <w:tblGrid>
        <w:gridCol w:w="4370"/>
        <w:gridCol w:w="5410"/>
      </w:tblGrid>
      <w:tr w:rsidR="008C1CDE" w:rsidTr="008C1CDE">
        <w:trPr>
          <w:trHeight w:val="408"/>
        </w:trPr>
        <w:tc>
          <w:tcPr>
            <w:tcW w:w="4371" w:type="dxa"/>
            <w:hideMark/>
          </w:tcPr>
          <w:p w:rsidR="008C1CDE" w:rsidRDefault="008C1CDE">
            <w:pPr>
              <w:spacing w:line="256" w:lineRule="auto"/>
              <w:rPr>
                <w:b/>
              </w:rPr>
            </w:pPr>
            <w:r>
              <w:t>1. Загальні вимоги:</w:t>
            </w:r>
          </w:p>
        </w:tc>
        <w:tc>
          <w:tcPr>
            <w:tcW w:w="5411" w:type="dxa"/>
          </w:tcPr>
          <w:p w:rsidR="008C1CDE" w:rsidRDefault="008C1CDE">
            <w:pPr>
              <w:spacing w:line="256" w:lineRule="auto"/>
              <w:ind w:left="-89"/>
              <w:jc w:val="both"/>
              <w:rPr>
                <w:b/>
              </w:rPr>
            </w:pPr>
            <w:r>
              <w:t>відповідати загальним вимогам до кандидатів на службу (частина 1 ст. 163 Закону України «Про судоустрій і статус суддів»).</w:t>
            </w:r>
          </w:p>
          <w:p w:rsidR="008C1CDE" w:rsidRDefault="008C1CDE">
            <w:pPr>
              <w:spacing w:line="256" w:lineRule="auto"/>
              <w:jc w:val="both"/>
            </w:pPr>
          </w:p>
        </w:tc>
      </w:tr>
      <w:tr w:rsidR="008C1CDE" w:rsidTr="008C1CDE">
        <w:trPr>
          <w:trHeight w:val="408"/>
        </w:trPr>
        <w:tc>
          <w:tcPr>
            <w:tcW w:w="4371" w:type="dxa"/>
            <w:hideMark/>
          </w:tcPr>
          <w:p w:rsidR="008C1CDE" w:rsidRDefault="008C1CDE">
            <w:pPr>
              <w:spacing w:line="256" w:lineRule="auto"/>
              <w:jc w:val="both"/>
              <w:rPr>
                <w:b/>
              </w:rPr>
            </w:pPr>
            <w:r>
              <w:t>2. Освіта:</w:t>
            </w:r>
          </w:p>
        </w:tc>
        <w:tc>
          <w:tcPr>
            <w:tcW w:w="5411" w:type="dxa"/>
          </w:tcPr>
          <w:p w:rsidR="008C1CDE" w:rsidRDefault="008C1CDE">
            <w:pPr>
              <w:spacing w:line="256" w:lineRule="auto"/>
              <w:ind w:left="-89"/>
              <w:jc w:val="both"/>
            </w:pPr>
            <w:r>
              <w:t>вища освіта в галузі знань «Право», «Воєнні науки, національна безпека, безпека державного кордону», «Цивільна безпека», ступінь вищої освіти – магістр*</w:t>
            </w:r>
          </w:p>
          <w:p w:rsidR="008C1CDE" w:rsidRDefault="008C1CDE">
            <w:pPr>
              <w:spacing w:line="256" w:lineRule="auto"/>
              <w:jc w:val="both"/>
            </w:pPr>
          </w:p>
        </w:tc>
      </w:tr>
      <w:tr w:rsidR="008C1CDE" w:rsidTr="008C1CDE">
        <w:trPr>
          <w:trHeight w:val="408"/>
        </w:trPr>
        <w:tc>
          <w:tcPr>
            <w:tcW w:w="4371" w:type="dxa"/>
            <w:hideMark/>
          </w:tcPr>
          <w:p w:rsidR="008C1CDE" w:rsidRDefault="008C1CDE">
            <w:pPr>
              <w:spacing w:line="256" w:lineRule="auto"/>
              <w:jc w:val="both"/>
              <w:rPr>
                <w:b/>
              </w:rPr>
            </w:pPr>
            <w:r>
              <w:t>3. Досвід роботи:</w:t>
            </w:r>
          </w:p>
        </w:tc>
        <w:tc>
          <w:tcPr>
            <w:tcW w:w="5411" w:type="dxa"/>
          </w:tcPr>
          <w:p w:rsidR="008C1CDE" w:rsidRDefault="008C1CDE">
            <w:pPr>
              <w:spacing w:line="256" w:lineRule="auto"/>
              <w:jc w:val="both"/>
            </w:pPr>
            <w:r>
              <w:t>стаж роботи: у правоохоронних органах або військових формуваннях - не менше ніж 15 років;</w:t>
            </w:r>
          </w:p>
          <w:p w:rsidR="008C1CDE" w:rsidRDefault="008C1CDE">
            <w:pPr>
              <w:spacing w:line="256" w:lineRule="auto"/>
              <w:jc w:val="both"/>
            </w:pPr>
            <w:r>
              <w:t>стаж роботи на керівних посадах не менше ніж 5 років.</w:t>
            </w:r>
          </w:p>
          <w:p w:rsidR="008C1CDE" w:rsidRDefault="008C1CDE">
            <w:pPr>
              <w:spacing w:line="256" w:lineRule="auto"/>
              <w:jc w:val="both"/>
              <w:rPr>
                <w:b/>
                <w:i/>
              </w:rPr>
            </w:pPr>
            <w:r>
              <w:rPr>
                <w:i/>
              </w:rPr>
              <w:t>(надати підтверджуючі документи)</w:t>
            </w:r>
          </w:p>
          <w:p w:rsidR="008C1CDE" w:rsidRDefault="008C1CDE">
            <w:pPr>
              <w:spacing w:line="256" w:lineRule="auto"/>
              <w:jc w:val="both"/>
            </w:pPr>
          </w:p>
        </w:tc>
      </w:tr>
      <w:tr w:rsidR="008C1CDE" w:rsidTr="008C1CDE">
        <w:trPr>
          <w:trHeight w:val="408"/>
        </w:trPr>
        <w:tc>
          <w:tcPr>
            <w:tcW w:w="4371" w:type="dxa"/>
            <w:hideMark/>
          </w:tcPr>
          <w:p w:rsidR="008C1CDE" w:rsidRDefault="008C1CDE">
            <w:pPr>
              <w:spacing w:line="256" w:lineRule="auto"/>
              <w:jc w:val="both"/>
              <w:rPr>
                <w:b/>
              </w:rPr>
            </w:pPr>
            <w:r>
              <w:t xml:space="preserve">4. Володіння державною мовою: </w:t>
            </w:r>
          </w:p>
        </w:tc>
        <w:tc>
          <w:tcPr>
            <w:tcW w:w="5411" w:type="dxa"/>
            <w:hideMark/>
          </w:tcPr>
          <w:p w:rsidR="008C1CDE" w:rsidRDefault="008C1CDE">
            <w:pPr>
              <w:spacing w:line="256" w:lineRule="auto"/>
              <w:jc w:val="both"/>
            </w:pPr>
            <w:r>
              <w:t>володіння державною мовою відповідно до рівня, визначеного Національною комісією зі стандартів державної мови</w:t>
            </w:r>
            <w:r>
              <w:rPr>
                <w:rFonts w:eastAsia="Times New Roman"/>
              </w:rPr>
              <w:t>**</w:t>
            </w:r>
            <w:r>
              <w:t>.</w:t>
            </w:r>
          </w:p>
          <w:p w:rsidR="008C1CDE" w:rsidRDefault="008C1CDE">
            <w:pPr>
              <w:spacing w:line="256" w:lineRule="auto"/>
              <w:jc w:val="both"/>
            </w:pPr>
            <w:r>
              <w:t xml:space="preserve"> </w:t>
            </w:r>
          </w:p>
        </w:tc>
      </w:tr>
    </w:tbl>
    <w:p w:rsidR="008C1CDE" w:rsidRDefault="008C1CDE" w:rsidP="008C1CDE">
      <w:pPr>
        <w:jc w:val="both"/>
      </w:pPr>
    </w:p>
    <w:p w:rsidR="008C1CDE" w:rsidRDefault="008C1CDE" w:rsidP="008C1CDE">
      <w:pPr>
        <w:ind w:firstLine="3686"/>
        <w:jc w:val="both"/>
      </w:pPr>
      <w:r>
        <w:rPr>
          <w:b/>
        </w:rPr>
        <w:t>Вимоги до компетентності.</w:t>
      </w:r>
    </w:p>
    <w:p w:rsidR="008C1CDE" w:rsidRDefault="008C1CDE" w:rsidP="008C1CDE">
      <w:pPr>
        <w:ind w:firstLine="3686"/>
        <w:jc w:val="both"/>
      </w:pPr>
    </w:p>
    <w:tbl>
      <w:tblPr>
        <w:tblW w:w="9780" w:type="dxa"/>
        <w:tblInd w:w="-284" w:type="dxa"/>
        <w:tblLayout w:type="fixed"/>
        <w:tblLook w:val="04A0" w:firstRow="1" w:lastRow="0" w:firstColumn="1" w:lastColumn="0" w:noHBand="0" w:noVBand="1"/>
      </w:tblPr>
      <w:tblGrid>
        <w:gridCol w:w="4370"/>
        <w:gridCol w:w="5410"/>
      </w:tblGrid>
      <w:tr w:rsidR="008C1CDE" w:rsidTr="008C1CDE">
        <w:trPr>
          <w:trHeight w:val="408"/>
        </w:trPr>
        <w:tc>
          <w:tcPr>
            <w:tcW w:w="4371" w:type="dxa"/>
            <w:hideMark/>
          </w:tcPr>
          <w:p w:rsidR="008C1CDE" w:rsidRDefault="008C1CDE">
            <w:pPr>
              <w:spacing w:line="256" w:lineRule="auto"/>
            </w:pPr>
            <w:r>
              <w:t>1. Наявність лідерських якостей</w:t>
            </w:r>
          </w:p>
        </w:tc>
        <w:tc>
          <w:tcPr>
            <w:tcW w:w="5411" w:type="dxa"/>
          </w:tcPr>
          <w:p w:rsidR="008C1CDE" w:rsidRDefault="008C1CDE">
            <w:pPr>
              <w:spacing w:line="256" w:lineRule="auto"/>
              <w:jc w:val="both"/>
            </w:pPr>
            <w:r>
              <w:t>встановлення цілей, пріоритетів та орієнтирів;</w:t>
            </w:r>
          </w:p>
          <w:p w:rsidR="008C1CDE" w:rsidRDefault="008C1CDE">
            <w:pPr>
              <w:spacing w:line="256" w:lineRule="auto"/>
              <w:jc w:val="both"/>
            </w:pPr>
            <w:r>
              <w:t>стратегічне планування;</w:t>
            </w:r>
          </w:p>
          <w:p w:rsidR="008C1CDE" w:rsidRDefault="008C1CDE">
            <w:pPr>
              <w:spacing w:line="256" w:lineRule="auto"/>
              <w:jc w:val="both"/>
            </w:pPr>
            <w:r>
              <w:t>багатофункціональність;</w:t>
            </w:r>
          </w:p>
          <w:p w:rsidR="008C1CDE" w:rsidRDefault="008C1CDE">
            <w:pPr>
              <w:spacing w:line="256" w:lineRule="auto"/>
              <w:jc w:val="both"/>
            </w:pPr>
            <w:r>
              <w:t>ведення ділових переговорів;</w:t>
            </w:r>
          </w:p>
          <w:p w:rsidR="008C1CDE" w:rsidRDefault="008C1CDE">
            <w:pPr>
              <w:spacing w:line="256" w:lineRule="auto"/>
              <w:jc w:val="both"/>
            </w:pPr>
            <w:r>
              <w:t>досягнення кінцевих результатів.</w:t>
            </w:r>
          </w:p>
          <w:p w:rsidR="008C1CDE" w:rsidRDefault="008C1CDE">
            <w:pPr>
              <w:spacing w:line="256" w:lineRule="auto"/>
              <w:jc w:val="both"/>
            </w:pPr>
          </w:p>
        </w:tc>
      </w:tr>
      <w:tr w:rsidR="008C1CDE" w:rsidTr="008C1CDE">
        <w:trPr>
          <w:trHeight w:val="408"/>
        </w:trPr>
        <w:tc>
          <w:tcPr>
            <w:tcW w:w="4371" w:type="dxa"/>
            <w:hideMark/>
          </w:tcPr>
          <w:p w:rsidR="008C1CDE" w:rsidRDefault="008C1CDE">
            <w:pPr>
              <w:spacing w:line="256" w:lineRule="auto"/>
            </w:pPr>
            <w:r>
              <w:lastRenderedPageBreak/>
              <w:t>2. Вміння приймати ефективні рішення</w:t>
            </w:r>
          </w:p>
        </w:tc>
        <w:tc>
          <w:tcPr>
            <w:tcW w:w="5411" w:type="dxa"/>
          </w:tcPr>
          <w:p w:rsidR="008C1CDE" w:rsidRDefault="008C1CDE">
            <w:pPr>
              <w:spacing w:line="256" w:lineRule="auto"/>
              <w:jc w:val="both"/>
            </w:pPr>
            <w:r>
              <w:t>здатність швидко приймати рішення та діяти в екстремальних ситуаціях.</w:t>
            </w:r>
          </w:p>
          <w:p w:rsidR="008C1CDE" w:rsidRDefault="008C1CDE">
            <w:pPr>
              <w:spacing w:line="256" w:lineRule="auto"/>
              <w:jc w:val="both"/>
            </w:pPr>
          </w:p>
        </w:tc>
      </w:tr>
      <w:tr w:rsidR="008C1CDE" w:rsidTr="008C1CDE">
        <w:trPr>
          <w:trHeight w:val="408"/>
        </w:trPr>
        <w:tc>
          <w:tcPr>
            <w:tcW w:w="4371" w:type="dxa"/>
            <w:hideMark/>
          </w:tcPr>
          <w:p w:rsidR="008C1CDE" w:rsidRDefault="008C1CDE">
            <w:pPr>
              <w:spacing w:line="256" w:lineRule="auto"/>
            </w:pPr>
            <w:r>
              <w:t>3. Аналітичні здібності</w:t>
            </w:r>
          </w:p>
        </w:tc>
        <w:tc>
          <w:tcPr>
            <w:tcW w:w="5411" w:type="dxa"/>
          </w:tcPr>
          <w:p w:rsidR="008C1CDE" w:rsidRDefault="008C1CDE">
            <w:pPr>
              <w:spacing w:line="256" w:lineRule="auto"/>
              <w:jc w:val="both"/>
            </w:pPr>
            <w:r>
              <w:t>здатність систематизувати, узагальнювати інформацію;</w:t>
            </w:r>
          </w:p>
          <w:p w:rsidR="008C1CDE" w:rsidRDefault="008C1CDE">
            <w:pPr>
              <w:spacing w:line="256" w:lineRule="auto"/>
              <w:jc w:val="both"/>
            </w:pPr>
            <w:r>
              <w:t>гнучкість;</w:t>
            </w:r>
          </w:p>
          <w:p w:rsidR="008C1CDE" w:rsidRDefault="008C1CDE">
            <w:pPr>
              <w:spacing w:line="256" w:lineRule="auto"/>
              <w:jc w:val="both"/>
            </w:pPr>
            <w:r>
              <w:t>проникливість.</w:t>
            </w:r>
          </w:p>
          <w:p w:rsidR="008C1CDE" w:rsidRDefault="008C1CDE">
            <w:pPr>
              <w:spacing w:line="256" w:lineRule="auto"/>
              <w:jc w:val="both"/>
            </w:pPr>
          </w:p>
        </w:tc>
      </w:tr>
      <w:tr w:rsidR="008C1CDE" w:rsidTr="008C1CDE">
        <w:trPr>
          <w:trHeight w:val="408"/>
        </w:trPr>
        <w:tc>
          <w:tcPr>
            <w:tcW w:w="4371" w:type="dxa"/>
            <w:hideMark/>
          </w:tcPr>
          <w:p w:rsidR="008C1CDE" w:rsidRDefault="008C1CDE">
            <w:pPr>
              <w:spacing w:line="256" w:lineRule="auto"/>
            </w:pPr>
            <w:r>
              <w:t>4. Управління організацією та персоналом</w:t>
            </w:r>
          </w:p>
        </w:tc>
        <w:tc>
          <w:tcPr>
            <w:tcW w:w="5411" w:type="dxa"/>
            <w:hideMark/>
          </w:tcPr>
          <w:p w:rsidR="008C1CDE" w:rsidRDefault="008C1CDE">
            <w:pPr>
              <w:spacing w:line="256" w:lineRule="auto"/>
              <w:jc w:val="both"/>
            </w:pPr>
            <w:r>
              <w:t>організація роботи та контроль;</w:t>
            </w:r>
          </w:p>
          <w:p w:rsidR="008C1CDE" w:rsidRDefault="008C1CDE">
            <w:pPr>
              <w:spacing w:line="256" w:lineRule="auto"/>
              <w:jc w:val="both"/>
            </w:pPr>
            <w:r>
              <w:t>управління людськими ресурсами;</w:t>
            </w:r>
          </w:p>
          <w:p w:rsidR="008C1CDE" w:rsidRDefault="008C1CDE">
            <w:pPr>
              <w:spacing w:line="256" w:lineRule="auto"/>
              <w:jc w:val="both"/>
            </w:pPr>
            <w:r>
              <w:t>вміння мотивувати підлеглих працівників.</w:t>
            </w:r>
          </w:p>
          <w:p w:rsidR="008C1CDE" w:rsidRDefault="008C1CDE">
            <w:pPr>
              <w:spacing w:line="256" w:lineRule="auto"/>
              <w:jc w:val="both"/>
            </w:pPr>
            <w:r>
              <w:t xml:space="preserve"> </w:t>
            </w:r>
          </w:p>
        </w:tc>
      </w:tr>
      <w:tr w:rsidR="008C1CDE" w:rsidTr="008C1CDE">
        <w:trPr>
          <w:trHeight w:val="408"/>
        </w:trPr>
        <w:tc>
          <w:tcPr>
            <w:tcW w:w="4371" w:type="dxa"/>
            <w:hideMark/>
          </w:tcPr>
          <w:p w:rsidR="008C1CDE" w:rsidRDefault="008C1CDE">
            <w:pPr>
              <w:spacing w:line="256" w:lineRule="auto"/>
            </w:pPr>
            <w:r>
              <w:t>5. Особистісні компетенції</w:t>
            </w:r>
          </w:p>
        </w:tc>
        <w:tc>
          <w:tcPr>
            <w:tcW w:w="5411" w:type="dxa"/>
          </w:tcPr>
          <w:p w:rsidR="008C1CDE" w:rsidRDefault="008C1CDE">
            <w:pPr>
              <w:spacing w:line="256" w:lineRule="auto"/>
              <w:jc w:val="both"/>
            </w:pPr>
            <w:r>
              <w:t>принциповість, рішучість і вимогливість під час прийняття рішень;</w:t>
            </w:r>
          </w:p>
          <w:p w:rsidR="008C1CDE" w:rsidRDefault="008C1CDE">
            <w:pPr>
              <w:spacing w:line="256" w:lineRule="auto"/>
              <w:jc w:val="both"/>
            </w:pPr>
            <w:r>
              <w:t>системність;</w:t>
            </w:r>
          </w:p>
          <w:p w:rsidR="008C1CDE" w:rsidRDefault="008C1CDE">
            <w:pPr>
              <w:spacing w:line="256" w:lineRule="auto"/>
              <w:jc w:val="both"/>
            </w:pPr>
            <w:r>
              <w:t>самоорганізація та саморозвиток;</w:t>
            </w:r>
          </w:p>
          <w:p w:rsidR="008C1CDE" w:rsidRDefault="008C1CDE">
            <w:pPr>
              <w:spacing w:line="256" w:lineRule="auto"/>
              <w:jc w:val="both"/>
            </w:pPr>
            <w:r>
              <w:t>політична нейтральність.</w:t>
            </w:r>
          </w:p>
          <w:p w:rsidR="008C1CDE" w:rsidRDefault="008C1CDE">
            <w:pPr>
              <w:spacing w:line="256" w:lineRule="auto"/>
              <w:jc w:val="both"/>
            </w:pPr>
          </w:p>
        </w:tc>
      </w:tr>
      <w:tr w:rsidR="008C1CDE" w:rsidTr="008C1CDE">
        <w:trPr>
          <w:trHeight w:val="408"/>
        </w:trPr>
        <w:tc>
          <w:tcPr>
            <w:tcW w:w="4371" w:type="dxa"/>
            <w:hideMark/>
          </w:tcPr>
          <w:p w:rsidR="008C1CDE" w:rsidRDefault="008C1CDE">
            <w:pPr>
              <w:spacing w:line="256" w:lineRule="auto"/>
            </w:pPr>
            <w:r>
              <w:t xml:space="preserve">6. Забезпечення виконання </w:t>
            </w:r>
          </w:p>
          <w:p w:rsidR="008C1CDE" w:rsidRDefault="008C1CDE">
            <w:pPr>
              <w:spacing w:line="256" w:lineRule="auto"/>
            </w:pPr>
            <w:r>
              <w:t xml:space="preserve">завдань Служби судової </w:t>
            </w:r>
          </w:p>
          <w:p w:rsidR="008C1CDE" w:rsidRDefault="008C1CDE">
            <w:pPr>
              <w:spacing w:line="256" w:lineRule="auto"/>
            </w:pPr>
            <w:r>
              <w:t>охорони</w:t>
            </w:r>
          </w:p>
        </w:tc>
        <w:tc>
          <w:tcPr>
            <w:tcW w:w="5411" w:type="dxa"/>
          </w:tcPr>
          <w:p w:rsidR="008C1CDE" w:rsidRDefault="008C1CDE">
            <w:pPr>
              <w:spacing w:line="256" w:lineRule="auto"/>
              <w:jc w:val="both"/>
            </w:pPr>
            <w:r>
              <w:t>знання законодавства що регулює діяльність Служби судової охорони, судових та правоохоронних органів;</w:t>
            </w:r>
          </w:p>
          <w:p w:rsidR="008C1CDE" w:rsidRDefault="008C1CDE">
            <w:pPr>
              <w:spacing w:line="256" w:lineRule="auto"/>
              <w:jc w:val="both"/>
            </w:pPr>
            <w:r>
              <w:t>знання системи органів системи правосуддя, розмежування їх компетенції, порядку взаємодії з правоохоронними та іншими органами</w:t>
            </w:r>
          </w:p>
          <w:p w:rsidR="008C1CDE" w:rsidRDefault="008C1CDE">
            <w:pPr>
              <w:spacing w:line="256" w:lineRule="auto"/>
              <w:jc w:val="both"/>
            </w:pPr>
          </w:p>
        </w:tc>
      </w:tr>
      <w:tr w:rsidR="008C1CDE" w:rsidTr="008C1CDE">
        <w:trPr>
          <w:trHeight w:val="408"/>
        </w:trPr>
        <w:tc>
          <w:tcPr>
            <w:tcW w:w="4371" w:type="dxa"/>
            <w:hideMark/>
          </w:tcPr>
          <w:p w:rsidR="008C1CDE" w:rsidRDefault="008C1CDE">
            <w:pPr>
              <w:spacing w:line="256" w:lineRule="auto"/>
            </w:pPr>
            <w:r>
              <w:t xml:space="preserve">7. Робота з інформацією </w:t>
            </w:r>
          </w:p>
        </w:tc>
        <w:tc>
          <w:tcPr>
            <w:tcW w:w="5411" w:type="dxa"/>
            <w:hideMark/>
          </w:tcPr>
          <w:p w:rsidR="008C1CDE" w:rsidRDefault="008C1CDE">
            <w:pPr>
              <w:spacing w:line="256" w:lineRule="auto"/>
              <w:jc w:val="both"/>
            </w:pPr>
            <w:r>
              <w:t>знання основ законодавства про інформацію</w:t>
            </w:r>
          </w:p>
        </w:tc>
      </w:tr>
    </w:tbl>
    <w:p w:rsidR="008C1CDE" w:rsidRDefault="008C1CDE" w:rsidP="008C1CDE">
      <w:pPr>
        <w:jc w:val="both"/>
        <w:rPr>
          <w:b/>
        </w:rPr>
      </w:pPr>
    </w:p>
    <w:tbl>
      <w:tblPr>
        <w:tblW w:w="9645" w:type="dxa"/>
        <w:tblInd w:w="-142" w:type="dxa"/>
        <w:tblLayout w:type="fixed"/>
        <w:tblLook w:val="04A0" w:firstRow="1" w:lastRow="0" w:firstColumn="1" w:lastColumn="0" w:noHBand="0" w:noVBand="1"/>
      </w:tblPr>
      <w:tblGrid>
        <w:gridCol w:w="4255"/>
        <w:gridCol w:w="5390"/>
      </w:tblGrid>
      <w:tr w:rsidR="008C1CDE" w:rsidTr="008C1CDE">
        <w:trPr>
          <w:trHeight w:val="408"/>
        </w:trPr>
        <w:tc>
          <w:tcPr>
            <w:tcW w:w="9640" w:type="dxa"/>
            <w:gridSpan w:val="2"/>
          </w:tcPr>
          <w:p w:rsidR="008C1CDE" w:rsidRDefault="008C1CDE">
            <w:pPr>
              <w:spacing w:line="256" w:lineRule="auto"/>
              <w:jc w:val="center"/>
              <w:rPr>
                <w:b/>
              </w:rPr>
            </w:pPr>
            <w:r>
              <w:rPr>
                <w:b/>
              </w:rPr>
              <w:t>Професійні знання</w:t>
            </w:r>
          </w:p>
        </w:tc>
      </w:tr>
      <w:tr w:rsidR="008C1CDE" w:rsidTr="008C1CDE">
        <w:trPr>
          <w:trHeight w:val="408"/>
        </w:trPr>
        <w:tc>
          <w:tcPr>
            <w:tcW w:w="4253" w:type="dxa"/>
            <w:hideMark/>
          </w:tcPr>
          <w:p w:rsidR="008C1CDE" w:rsidRDefault="008C1CDE">
            <w:pPr>
              <w:spacing w:line="256" w:lineRule="auto"/>
            </w:pPr>
            <w:r>
              <w:t>1. Знання законодавства</w:t>
            </w:r>
          </w:p>
        </w:tc>
        <w:tc>
          <w:tcPr>
            <w:tcW w:w="5387" w:type="dxa"/>
          </w:tcPr>
          <w:p w:rsidR="008C1CDE" w:rsidRDefault="008C1CDE">
            <w:pPr>
              <w:spacing w:line="256" w:lineRule="auto"/>
              <w:jc w:val="both"/>
            </w:pPr>
            <w:r>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p w:rsidR="008C1CDE" w:rsidRDefault="008C1CDE">
            <w:pPr>
              <w:spacing w:line="256" w:lineRule="auto"/>
              <w:jc w:val="both"/>
            </w:pPr>
          </w:p>
        </w:tc>
      </w:tr>
      <w:tr w:rsidR="008C1CDE" w:rsidTr="008C1CDE">
        <w:trPr>
          <w:trHeight w:val="408"/>
        </w:trPr>
        <w:tc>
          <w:tcPr>
            <w:tcW w:w="4253" w:type="dxa"/>
            <w:hideMark/>
          </w:tcPr>
          <w:p w:rsidR="008C1CDE" w:rsidRDefault="008C1CDE">
            <w:pPr>
              <w:spacing w:line="256" w:lineRule="auto"/>
            </w:pPr>
            <w:r>
              <w:t xml:space="preserve">2. Знання спеціального законодавства </w:t>
            </w:r>
          </w:p>
        </w:tc>
        <w:tc>
          <w:tcPr>
            <w:tcW w:w="5387" w:type="dxa"/>
          </w:tcPr>
          <w:p w:rsidR="008C1CDE" w:rsidRDefault="008C1CDE">
            <w:pPr>
              <w:spacing w:line="256" w:lineRule="auto"/>
            </w:pPr>
            <w:r>
              <w:t>знання:</w:t>
            </w:r>
          </w:p>
          <w:p w:rsidR="008C1CDE" w:rsidRDefault="008C1CDE">
            <w:pPr>
              <w:spacing w:line="256" w:lineRule="auto"/>
            </w:pPr>
            <w: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C1CDE" w:rsidRDefault="008C1CDE">
            <w:pPr>
              <w:spacing w:line="256" w:lineRule="auto"/>
              <w:ind w:hanging="13"/>
              <w:jc w:val="both"/>
              <w:rPr>
                <w:lang w:eastAsia="en-US"/>
              </w:rPr>
            </w:pPr>
            <w:r>
              <w:rPr>
                <w:lang w:eastAsia="en-US"/>
              </w:rPr>
              <w:lastRenderedPageBreak/>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8C1CDE" w:rsidRDefault="008C1CDE">
            <w:pPr>
              <w:spacing w:line="256" w:lineRule="auto"/>
              <w:ind w:hanging="13"/>
              <w:jc w:val="both"/>
              <w:rPr>
                <w:lang w:eastAsia="en-US"/>
              </w:rPr>
            </w:pPr>
            <w:r>
              <w:rPr>
                <w:lang w:eastAsia="en-US"/>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p w:rsidR="008C1CDE" w:rsidRDefault="008C1CDE">
            <w:pPr>
              <w:spacing w:line="256" w:lineRule="auto"/>
              <w:ind w:hanging="13"/>
              <w:jc w:val="both"/>
              <w:rPr>
                <w:lang w:eastAsia="en-US"/>
              </w:rPr>
            </w:pPr>
          </w:p>
        </w:tc>
      </w:tr>
    </w:tbl>
    <w:p w:rsidR="008C1CDE" w:rsidRDefault="008C1CDE" w:rsidP="008C1CDE">
      <w:pPr>
        <w:ind w:firstLine="851"/>
        <w:jc w:val="both"/>
        <w:rPr>
          <w:rFonts w:eastAsia="Times New Roman"/>
        </w:rPr>
      </w:pPr>
      <w:r>
        <w:rPr>
          <w:rFonts w:eastAsia="Times New Roman"/>
        </w:rPr>
        <w:lastRenderedPageBreak/>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8C1CDE" w:rsidRDefault="008C1CDE" w:rsidP="008C1CDE">
      <w:pPr>
        <w:ind w:firstLine="851"/>
        <w:jc w:val="both"/>
      </w:pPr>
    </w:p>
    <w:p w:rsidR="008C1CDE" w:rsidRDefault="008C1CDE" w:rsidP="008C1CDE">
      <w:pPr>
        <w:ind w:left="6" w:firstLine="702"/>
        <w:jc w:val="both"/>
        <w:rPr>
          <w:shd w:val="clear" w:color="auto" w:fill="FFFFFF"/>
        </w:rPr>
      </w:pPr>
      <w:r>
        <w:rPr>
          <w:rFonts w:eastAsia="Times New Roman"/>
        </w:rPr>
        <w:t>**</w:t>
      </w:r>
      <w:r>
        <w:rPr>
          <w:shd w:val="clear" w:color="auto" w:fill="FFFFFF"/>
        </w:rPr>
        <w:t xml:space="preserve"> Вимоги щодо відповідного рівня володіння державною мовою особами, визначеними статтею 9 Закону України </w:t>
      </w:r>
      <w:r>
        <w:t>«Про забезпечення функціонування української мови як державної»</w:t>
      </w:r>
      <w:r>
        <w:rPr>
          <w:shd w:val="clear" w:color="auto" w:fill="FFFFFF"/>
        </w:rPr>
        <w:t>, встановлює Національна комісія зі стандартів державної мови.</w:t>
      </w:r>
    </w:p>
    <w:p w:rsidR="008C1CDE" w:rsidRDefault="008C1CDE" w:rsidP="008C1CDE">
      <w:pPr>
        <w:ind w:left="6" w:firstLine="702"/>
        <w:jc w:val="both"/>
        <w:rPr>
          <w:shd w:val="clear" w:color="auto" w:fill="FFFFFF"/>
        </w:rPr>
      </w:pPr>
      <w:r>
        <w:rPr>
          <w:shd w:val="clear" w:color="auto" w:fill="FFFFFF"/>
        </w:rPr>
        <w:t>Рівень володіння державною мовою особами, визначеними </w:t>
      </w:r>
      <w:hyperlink r:id="rId26" w:anchor="n73" w:history="1">
        <w:r>
          <w:rPr>
            <w:rStyle w:val="ad"/>
            <w:shd w:val="clear" w:color="auto" w:fill="FFFFFF"/>
          </w:rPr>
          <w:t>пунктами 1</w:t>
        </w:r>
      </w:hyperlink>
      <w:r>
        <w:rPr>
          <w:shd w:val="clear" w:color="auto" w:fill="FFFFFF"/>
        </w:rPr>
        <w:t>, </w:t>
      </w:r>
      <w:hyperlink r:id="rId27" w:anchor="n75" w:history="1">
        <w:r>
          <w:rPr>
            <w:rStyle w:val="ad"/>
            <w:shd w:val="clear" w:color="auto" w:fill="FFFFFF"/>
          </w:rPr>
          <w:t>3</w:t>
        </w:r>
      </w:hyperlink>
      <w:r>
        <w:rPr>
          <w:shd w:val="clear" w:color="auto" w:fill="FFFFFF"/>
        </w:rPr>
        <w:t>, </w:t>
      </w:r>
      <w:hyperlink r:id="rId28" w:anchor="n76" w:history="1">
        <w:r>
          <w:rPr>
            <w:rStyle w:val="ad"/>
            <w:shd w:val="clear" w:color="auto" w:fill="FFFFFF"/>
          </w:rPr>
          <w:t>4</w:t>
        </w:r>
      </w:hyperlink>
      <w:r>
        <w:rPr>
          <w:shd w:val="clear" w:color="auto" w:fill="FFFFFF"/>
        </w:rPr>
        <w:t>, </w:t>
      </w:r>
      <w:hyperlink r:id="rId29" w:anchor="n79" w:history="1">
        <w:r>
          <w:rPr>
            <w:rStyle w:val="ad"/>
            <w:shd w:val="clear" w:color="auto" w:fill="FFFFFF"/>
          </w:rPr>
          <w:t>7</w:t>
        </w:r>
      </w:hyperlink>
      <w:r>
        <w:rPr>
          <w:shd w:val="clear" w:color="auto" w:fill="FFFFFF"/>
        </w:rPr>
        <w:t>, </w:t>
      </w:r>
      <w:hyperlink r:id="rId30" w:anchor="n81" w:history="1">
        <w:r>
          <w:rPr>
            <w:rStyle w:val="ad"/>
            <w:shd w:val="clear" w:color="auto" w:fill="FFFFFF"/>
          </w:rPr>
          <w:t>9</w:t>
        </w:r>
      </w:hyperlink>
      <w:r>
        <w:rPr>
          <w:shd w:val="clear" w:color="auto" w:fill="FFFFFF"/>
        </w:rPr>
        <w:t>, </w:t>
      </w:r>
      <w:hyperlink r:id="rId31" w:anchor="n792" w:history="1">
        <w:r>
          <w:rPr>
            <w:rStyle w:val="ad"/>
            <w:shd w:val="clear" w:color="auto" w:fill="FFFFFF"/>
          </w:rPr>
          <w:t>9</w:t>
        </w:r>
      </w:hyperlink>
      <w:hyperlink r:id="rId32" w:anchor="n792" w:history="1">
        <w:r>
          <w:rPr>
            <w:rStyle w:val="ad"/>
            <w:b/>
            <w:bCs/>
            <w:shd w:val="clear" w:color="auto" w:fill="FFFFFF"/>
            <w:vertAlign w:val="superscript"/>
          </w:rPr>
          <w:t>1</w:t>
        </w:r>
      </w:hyperlink>
      <w:r>
        <w:rPr>
          <w:shd w:val="clear" w:color="auto" w:fill="FFFFFF"/>
        </w:rPr>
        <w:t>, </w:t>
      </w:r>
      <w:hyperlink r:id="rId33" w:anchor="n82" w:history="1">
        <w:r>
          <w:rPr>
            <w:rStyle w:val="ad"/>
            <w:shd w:val="clear" w:color="auto" w:fill="FFFFFF"/>
          </w:rPr>
          <w:t>10</w:t>
        </w:r>
      </w:hyperlink>
      <w:r>
        <w:rPr>
          <w:shd w:val="clear" w:color="auto" w:fill="FFFFFF"/>
        </w:rPr>
        <w:t>, </w:t>
      </w:r>
      <w:hyperlink r:id="rId34" w:anchor="n85" w:history="1">
        <w:r>
          <w:rPr>
            <w:rStyle w:val="ad"/>
            <w:shd w:val="clear" w:color="auto" w:fill="FFFFFF"/>
          </w:rPr>
          <w:t>13</w:t>
        </w:r>
      </w:hyperlink>
      <w:r>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C1CDE" w:rsidRPr="00880049" w:rsidRDefault="008C1CDE" w:rsidP="008C1CDE">
      <w:pPr>
        <w:ind w:firstLine="708"/>
        <w:jc w:val="both"/>
        <w:rPr>
          <w:shd w:val="clear" w:color="auto" w:fill="FFFFFF"/>
        </w:rPr>
      </w:pPr>
      <w:r>
        <w:rPr>
          <w:shd w:val="clear" w:color="auto" w:fill="FFFFFF"/>
        </w:rPr>
        <w:t>Рівень володіння державною мовою особами, визначеними </w:t>
      </w:r>
      <w:hyperlink r:id="rId35" w:anchor="n74" w:history="1">
        <w:r>
          <w:rPr>
            <w:rStyle w:val="ad"/>
            <w:shd w:val="clear" w:color="auto" w:fill="FFFFFF"/>
          </w:rPr>
          <w:t>пунктами 2</w:t>
        </w:r>
      </w:hyperlink>
      <w:r>
        <w:rPr>
          <w:shd w:val="clear" w:color="auto" w:fill="FFFFFF"/>
        </w:rPr>
        <w:t>, </w:t>
      </w:r>
      <w:hyperlink r:id="rId36" w:anchor="n77" w:history="1">
        <w:r>
          <w:rPr>
            <w:rStyle w:val="ad"/>
            <w:shd w:val="clear" w:color="auto" w:fill="FFFFFF"/>
          </w:rPr>
          <w:t>5</w:t>
        </w:r>
      </w:hyperlink>
      <w:r>
        <w:rPr>
          <w:shd w:val="clear" w:color="auto" w:fill="FFFFFF"/>
        </w:rPr>
        <w:t>, </w:t>
      </w:r>
      <w:hyperlink r:id="rId37" w:anchor="n78" w:history="1">
        <w:r>
          <w:rPr>
            <w:rStyle w:val="ad"/>
            <w:shd w:val="clear" w:color="auto" w:fill="FFFFFF"/>
          </w:rPr>
          <w:t>6</w:t>
        </w:r>
      </w:hyperlink>
      <w:r>
        <w:rPr>
          <w:shd w:val="clear" w:color="auto" w:fill="FFFFFF"/>
        </w:rPr>
        <w:t>, </w:t>
      </w:r>
      <w:hyperlink r:id="rId38" w:anchor="n80" w:history="1">
        <w:r>
          <w:rPr>
            <w:rStyle w:val="ad"/>
            <w:shd w:val="clear" w:color="auto" w:fill="FFFFFF"/>
          </w:rPr>
          <w:t>8</w:t>
        </w:r>
      </w:hyperlink>
      <w:r>
        <w:rPr>
          <w:shd w:val="clear" w:color="auto" w:fill="FFFFFF"/>
        </w:rPr>
        <w:t>, </w:t>
      </w:r>
      <w:hyperlink r:id="rId39" w:anchor="n83" w:history="1">
        <w:r>
          <w:rPr>
            <w:rStyle w:val="ad"/>
            <w:shd w:val="clear" w:color="auto" w:fill="FFFFFF"/>
          </w:rPr>
          <w:t>11</w:t>
        </w:r>
      </w:hyperlink>
      <w:r>
        <w:rPr>
          <w:shd w:val="clear" w:color="auto" w:fill="FFFFFF"/>
        </w:rPr>
        <w:t>, </w:t>
      </w:r>
      <w:hyperlink r:id="rId40" w:anchor="n84" w:history="1">
        <w:r>
          <w:rPr>
            <w:rStyle w:val="ad"/>
            <w:shd w:val="clear" w:color="auto" w:fill="FFFFFF"/>
          </w:rPr>
          <w:t>12</w:t>
        </w:r>
      </w:hyperlink>
      <w:r>
        <w:rPr>
          <w:shd w:val="clear" w:color="auto" w:fill="FFFFFF"/>
        </w:rPr>
        <w:t>, </w:t>
      </w:r>
      <w:hyperlink r:id="rId41" w:anchor="n86" w:history="1">
        <w:r>
          <w:rPr>
            <w:rStyle w:val="ad"/>
            <w:shd w:val="clear" w:color="auto" w:fill="FFFFFF"/>
          </w:rPr>
          <w:t>14-16</w:t>
        </w:r>
      </w:hyperlink>
      <w:r>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sectPr w:rsidR="008C1CDE" w:rsidRPr="00880049" w:rsidSect="008C1CDE">
      <w:headerReference w:type="default" r:id="rId42"/>
      <w:headerReference w:type="first" r:id="rId43"/>
      <w:pgSz w:w="11900" w:h="16840" w:code="9"/>
      <w:pgMar w:top="851" w:right="850" w:bottom="568"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AEE" w:rsidRDefault="005D1AEE" w:rsidP="002D7749">
      <w:r>
        <w:separator/>
      </w:r>
    </w:p>
  </w:endnote>
  <w:endnote w:type="continuationSeparator" w:id="0">
    <w:p w:rsidR="005D1AEE" w:rsidRDefault="005D1AEE" w:rsidP="002D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AEE" w:rsidRDefault="005D1AEE" w:rsidP="002D7749">
      <w:r>
        <w:separator/>
      </w:r>
    </w:p>
  </w:footnote>
  <w:footnote w:type="continuationSeparator" w:id="0">
    <w:p w:rsidR="005D1AEE" w:rsidRDefault="005D1AEE" w:rsidP="002D7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976410"/>
      <w:docPartObj>
        <w:docPartGallery w:val="Page Numbers (Top of Page)"/>
        <w:docPartUnique/>
      </w:docPartObj>
    </w:sdtPr>
    <w:sdtEndPr>
      <w:rPr>
        <w:sz w:val="28"/>
        <w:szCs w:val="28"/>
      </w:rPr>
    </w:sdtEndPr>
    <w:sdtContent>
      <w:p w:rsidR="00857FF3" w:rsidRPr="00B8622A" w:rsidRDefault="00857FF3">
        <w:pPr>
          <w:pStyle w:val="a3"/>
          <w:jc w:val="center"/>
          <w:rPr>
            <w:sz w:val="28"/>
            <w:szCs w:val="28"/>
          </w:rPr>
        </w:pPr>
        <w:r w:rsidRPr="00B8622A">
          <w:rPr>
            <w:sz w:val="28"/>
            <w:szCs w:val="28"/>
          </w:rPr>
          <w:fldChar w:fldCharType="begin"/>
        </w:r>
        <w:r w:rsidRPr="00B8622A">
          <w:rPr>
            <w:sz w:val="28"/>
            <w:szCs w:val="28"/>
          </w:rPr>
          <w:instrText>PAGE   \* MERGEFORMAT</w:instrText>
        </w:r>
        <w:r w:rsidRPr="00B8622A">
          <w:rPr>
            <w:sz w:val="28"/>
            <w:szCs w:val="28"/>
          </w:rPr>
          <w:fldChar w:fldCharType="separate"/>
        </w:r>
        <w:r w:rsidRPr="00B8622A">
          <w:rPr>
            <w:sz w:val="28"/>
            <w:szCs w:val="28"/>
          </w:rPr>
          <w:t>2</w:t>
        </w:r>
        <w:r w:rsidRPr="00B8622A">
          <w:rPr>
            <w:sz w:val="28"/>
            <w:szCs w:val="28"/>
          </w:rPr>
          <w:fldChar w:fldCharType="end"/>
        </w:r>
      </w:p>
    </w:sdtContent>
  </w:sdt>
  <w:p w:rsidR="00857FF3" w:rsidRDefault="00857F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FF3" w:rsidRDefault="00857FF3">
    <w:pPr>
      <w:pStyle w:val="a3"/>
      <w:jc w:val="center"/>
    </w:pPr>
  </w:p>
  <w:p w:rsidR="00857FF3" w:rsidRDefault="00857F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59FF"/>
    <w:multiLevelType w:val="multilevel"/>
    <w:tmpl w:val="A150F3E0"/>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lvlText w:val="%3."/>
      <w:lvlJc w:val="left"/>
      <w:pPr>
        <w:ind w:left="1496" w:hanging="720"/>
      </w:pPr>
      <w:rPr>
        <w:rFonts w:hint="default"/>
      </w:rPr>
    </w:lvl>
    <w:lvl w:ilvl="3">
      <w:start w:val="1"/>
      <w:numFmt w:val="decimal"/>
      <w:lvlText w:val="%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 w15:restartNumberingAfterBreak="0">
    <w:nsid w:val="11A51752"/>
    <w:multiLevelType w:val="multilevel"/>
    <w:tmpl w:val="AAC27A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DA56CF"/>
    <w:multiLevelType w:val="hybridMultilevel"/>
    <w:tmpl w:val="FBDEF7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23D42CAE"/>
    <w:multiLevelType w:val="multilevel"/>
    <w:tmpl w:val="B7CA3DA2"/>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4" w15:restartNumberingAfterBreak="0">
    <w:nsid w:val="28AA3755"/>
    <w:multiLevelType w:val="multilevel"/>
    <w:tmpl w:val="52C815DC"/>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lvlText w:val="%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5" w15:restartNumberingAfterBreak="0">
    <w:nsid w:val="2CC535F1"/>
    <w:multiLevelType w:val="multilevel"/>
    <w:tmpl w:val="4CF27354"/>
    <w:lvl w:ilvl="0">
      <w:start w:val="1"/>
      <w:numFmt w:val="decimal"/>
      <w:lvlText w:val="%1."/>
      <w:lvlJc w:val="left"/>
      <w:pPr>
        <w:ind w:left="495" w:hanging="495"/>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6" w15:restartNumberingAfterBreak="0">
    <w:nsid w:val="317B7306"/>
    <w:multiLevelType w:val="multilevel"/>
    <w:tmpl w:val="F24017A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11251C"/>
    <w:multiLevelType w:val="multilevel"/>
    <w:tmpl w:val="CDA26674"/>
    <w:lvl w:ilvl="0">
      <w:start w:val="1"/>
      <w:numFmt w:val="decimal"/>
      <w:lvlText w:val="%1"/>
      <w:lvlJc w:val="left"/>
      <w:pPr>
        <w:ind w:left="375" w:hanging="375"/>
      </w:pPr>
      <w:rPr>
        <w:rFonts w:hint="default"/>
      </w:rPr>
    </w:lvl>
    <w:lvl w:ilvl="1">
      <w:start w:val="5"/>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3A6279C0"/>
    <w:multiLevelType w:val="multilevel"/>
    <w:tmpl w:val="1C02D89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AE35D83"/>
    <w:multiLevelType w:val="multilevel"/>
    <w:tmpl w:val="7842ED9C"/>
    <w:lvl w:ilvl="0">
      <w:start w:val="2"/>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15:restartNumberingAfterBreak="0">
    <w:nsid w:val="486227CA"/>
    <w:multiLevelType w:val="multilevel"/>
    <w:tmpl w:val="3A9E2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8E2986"/>
    <w:multiLevelType w:val="multilevel"/>
    <w:tmpl w:val="B7CA3DA2"/>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2" w15:restartNumberingAfterBreak="0">
    <w:nsid w:val="514763EA"/>
    <w:multiLevelType w:val="multilevel"/>
    <w:tmpl w:val="F7EA5FEA"/>
    <w:lvl w:ilvl="0">
      <w:start w:val="1"/>
      <w:numFmt w:val="decimal"/>
      <w:lvlText w:val="5.%1."/>
      <w:lvlJc w:val="left"/>
      <w:pPr>
        <w:ind w:left="450" w:hanging="450"/>
      </w:pPr>
      <w:rPr>
        <w:rFonts w:ascii="Times New Roman" w:hAnsi="Times New Roman" w:cs="Times New Roman" w:hint="default"/>
        <w:b w:val="0"/>
        <w:sz w:val="28"/>
        <w:szCs w:val="28"/>
      </w:rPr>
    </w:lvl>
    <w:lvl w:ilvl="1">
      <w:start w:val="1"/>
      <w:numFmt w:val="decimal"/>
      <w:suff w:val="space"/>
      <w:lvlText w:val="%1.%2."/>
      <w:lvlJc w:val="left"/>
      <w:pPr>
        <w:ind w:left="720" w:hanging="720"/>
      </w:pPr>
      <w:rPr>
        <w:rFonts w:cs="Times New Roman" w:hint="default"/>
      </w:rPr>
    </w:lvl>
    <w:lvl w:ilvl="2">
      <w:start w:val="1"/>
      <w:numFmt w:val="decimal"/>
      <w:suff w:val="space"/>
      <w:lvlText w:val="%1.%2.%3."/>
      <w:lvlJc w:val="left"/>
      <w:pPr>
        <w:ind w:left="2160" w:hanging="720"/>
      </w:pPr>
      <w:rPr>
        <w:rFonts w:cs="Times New Roman" w:hint="default"/>
      </w:rPr>
    </w:lvl>
    <w:lvl w:ilvl="3">
      <w:start w:val="1"/>
      <w:numFmt w:val="decimal"/>
      <w:suff w:val="space"/>
      <w:lvlText w:val="%1.%2.%3.%4."/>
      <w:lvlJc w:val="left"/>
      <w:pPr>
        <w:ind w:left="2498"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15:restartNumberingAfterBreak="0">
    <w:nsid w:val="584C1CB5"/>
    <w:multiLevelType w:val="multilevel"/>
    <w:tmpl w:val="169E1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047D3B"/>
    <w:multiLevelType w:val="multilevel"/>
    <w:tmpl w:val="B7CA3DA2"/>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5" w15:restartNumberingAfterBreak="0">
    <w:nsid w:val="68F71D6B"/>
    <w:multiLevelType w:val="multilevel"/>
    <w:tmpl w:val="97B8EEB0"/>
    <w:lvl w:ilvl="0">
      <w:start w:val="2"/>
      <w:numFmt w:val="decimal"/>
      <w:lvlText w:val="%1"/>
      <w:lvlJc w:val="left"/>
      <w:pPr>
        <w:ind w:left="525" w:hanging="525"/>
      </w:pPr>
      <w:rPr>
        <w:rFonts w:hint="default"/>
      </w:rPr>
    </w:lvl>
    <w:lvl w:ilvl="1">
      <w:start w:val="10"/>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6" w15:restartNumberingAfterBreak="0">
    <w:nsid w:val="708560FD"/>
    <w:multiLevelType w:val="multilevel"/>
    <w:tmpl w:val="05AA8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5F2963"/>
    <w:multiLevelType w:val="multilevel"/>
    <w:tmpl w:val="CB60B5B4"/>
    <w:lvl w:ilvl="0">
      <w:start w:val="1"/>
      <w:numFmt w:val="decimal"/>
      <w:lvlText w:val="%1"/>
      <w:lvlJc w:val="left"/>
      <w:pPr>
        <w:ind w:left="525" w:hanging="525"/>
      </w:pPr>
      <w:rPr>
        <w:rFonts w:hint="default"/>
      </w:rPr>
    </w:lvl>
    <w:lvl w:ilvl="1">
      <w:start w:val="10"/>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8" w15:restartNumberingAfterBreak="0">
    <w:nsid w:val="728078D6"/>
    <w:multiLevelType w:val="multilevel"/>
    <w:tmpl w:val="B7CA3DA2"/>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9" w15:restartNumberingAfterBreak="0">
    <w:nsid w:val="7E0551E1"/>
    <w:multiLevelType w:val="multilevel"/>
    <w:tmpl w:val="D7268F48"/>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num w:numId="1">
    <w:abstractNumId w:val="13"/>
  </w:num>
  <w:num w:numId="2">
    <w:abstractNumId w:val="6"/>
  </w:num>
  <w:num w:numId="3">
    <w:abstractNumId w:val="19"/>
  </w:num>
  <w:num w:numId="4">
    <w:abstractNumId w:val="7"/>
  </w:num>
  <w:num w:numId="5">
    <w:abstractNumId w:val="17"/>
  </w:num>
  <w:num w:numId="6">
    <w:abstractNumId w:val="16"/>
  </w:num>
  <w:num w:numId="7">
    <w:abstractNumId w:val="15"/>
  </w:num>
  <w:num w:numId="8">
    <w:abstractNumId w:val="10"/>
  </w:num>
  <w:num w:numId="9">
    <w:abstractNumId w:val="3"/>
  </w:num>
  <w:num w:numId="10">
    <w:abstractNumId w:val="12"/>
  </w:num>
  <w:num w:numId="11">
    <w:abstractNumId w:val="9"/>
  </w:num>
  <w:num w:numId="12">
    <w:abstractNumId w:val="2"/>
  </w:num>
  <w:num w:numId="13">
    <w:abstractNumId w:val="5"/>
  </w:num>
  <w:num w:numId="14">
    <w:abstractNumId w:val="8"/>
  </w:num>
  <w:num w:numId="15">
    <w:abstractNumId w:val="11"/>
  </w:num>
  <w:num w:numId="16">
    <w:abstractNumId w:val="14"/>
  </w:num>
  <w:num w:numId="17">
    <w:abstractNumId w:val="18"/>
  </w:num>
  <w:num w:numId="18">
    <w:abstractNumId w:val="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1B"/>
    <w:rsid w:val="00001DE8"/>
    <w:rsid w:val="00007FE8"/>
    <w:rsid w:val="000140E8"/>
    <w:rsid w:val="000216D5"/>
    <w:rsid w:val="00033F97"/>
    <w:rsid w:val="000728A8"/>
    <w:rsid w:val="000B3EC5"/>
    <w:rsid w:val="000D6B0C"/>
    <w:rsid w:val="000E7E94"/>
    <w:rsid w:val="001119DD"/>
    <w:rsid w:val="00171A32"/>
    <w:rsid w:val="001B2C80"/>
    <w:rsid w:val="001D0B0E"/>
    <w:rsid w:val="001D5D21"/>
    <w:rsid w:val="001E3011"/>
    <w:rsid w:val="001F097E"/>
    <w:rsid w:val="0024128F"/>
    <w:rsid w:val="00266C40"/>
    <w:rsid w:val="002724BA"/>
    <w:rsid w:val="00291D28"/>
    <w:rsid w:val="002A120E"/>
    <w:rsid w:val="002D2407"/>
    <w:rsid w:val="002D27FF"/>
    <w:rsid w:val="002D7749"/>
    <w:rsid w:val="002E4919"/>
    <w:rsid w:val="002F3CA4"/>
    <w:rsid w:val="00331949"/>
    <w:rsid w:val="00344876"/>
    <w:rsid w:val="003630FA"/>
    <w:rsid w:val="003B0739"/>
    <w:rsid w:val="003C2CC6"/>
    <w:rsid w:val="003E0756"/>
    <w:rsid w:val="003E0E16"/>
    <w:rsid w:val="003E7318"/>
    <w:rsid w:val="003F1C7F"/>
    <w:rsid w:val="00401F24"/>
    <w:rsid w:val="004312C9"/>
    <w:rsid w:val="004516CA"/>
    <w:rsid w:val="00453323"/>
    <w:rsid w:val="0047130B"/>
    <w:rsid w:val="00473BC9"/>
    <w:rsid w:val="004778C6"/>
    <w:rsid w:val="00481540"/>
    <w:rsid w:val="004933BB"/>
    <w:rsid w:val="004A39A2"/>
    <w:rsid w:val="004B5898"/>
    <w:rsid w:val="004E597B"/>
    <w:rsid w:val="0051472A"/>
    <w:rsid w:val="0053699F"/>
    <w:rsid w:val="00543FC3"/>
    <w:rsid w:val="00555294"/>
    <w:rsid w:val="00571FA0"/>
    <w:rsid w:val="005823BF"/>
    <w:rsid w:val="00583B03"/>
    <w:rsid w:val="005B36F0"/>
    <w:rsid w:val="005D1AEE"/>
    <w:rsid w:val="005E1AF2"/>
    <w:rsid w:val="005E1C1B"/>
    <w:rsid w:val="005F3064"/>
    <w:rsid w:val="00604441"/>
    <w:rsid w:val="00640080"/>
    <w:rsid w:val="00653BCA"/>
    <w:rsid w:val="00674A25"/>
    <w:rsid w:val="00691062"/>
    <w:rsid w:val="0069527F"/>
    <w:rsid w:val="006E5D92"/>
    <w:rsid w:val="006F41C5"/>
    <w:rsid w:val="006F73AB"/>
    <w:rsid w:val="0071041C"/>
    <w:rsid w:val="0074147B"/>
    <w:rsid w:val="00765504"/>
    <w:rsid w:val="007A237A"/>
    <w:rsid w:val="007B2366"/>
    <w:rsid w:val="007C14A6"/>
    <w:rsid w:val="007C15C3"/>
    <w:rsid w:val="007C7266"/>
    <w:rsid w:val="007D0A04"/>
    <w:rsid w:val="007E4E00"/>
    <w:rsid w:val="007F6ACF"/>
    <w:rsid w:val="008415C3"/>
    <w:rsid w:val="00853707"/>
    <w:rsid w:val="00855382"/>
    <w:rsid w:val="008575B2"/>
    <w:rsid w:val="00857FF3"/>
    <w:rsid w:val="00880049"/>
    <w:rsid w:val="008824B6"/>
    <w:rsid w:val="008A12F6"/>
    <w:rsid w:val="008B11DF"/>
    <w:rsid w:val="008C1CDE"/>
    <w:rsid w:val="008D048B"/>
    <w:rsid w:val="008F1535"/>
    <w:rsid w:val="0092589E"/>
    <w:rsid w:val="00926C96"/>
    <w:rsid w:val="00954057"/>
    <w:rsid w:val="00957F4F"/>
    <w:rsid w:val="009A34C6"/>
    <w:rsid w:val="009B46E7"/>
    <w:rsid w:val="009C6CEE"/>
    <w:rsid w:val="009D0923"/>
    <w:rsid w:val="009D4A05"/>
    <w:rsid w:val="00A004E1"/>
    <w:rsid w:val="00A12338"/>
    <w:rsid w:val="00A163E1"/>
    <w:rsid w:val="00A27197"/>
    <w:rsid w:val="00A31257"/>
    <w:rsid w:val="00A36630"/>
    <w:rsid w:val="00A47D15"/>
    <w:rsid w:val="00A52EFD"/>
    <w:rsid w:val="00A5312D"/>
    <w:rsid w:val="00A73DB7"/>
    <w:rsid w:val="00A7784E"/>
    <w:rsid w:val="00A93623"/>
    <w:rsid w:val="00AD52A1"/>
    <w:rsid w:val="00AF5A9A"/>
    <w:rsid w:val="00B113D1"/>
    <w:rsid w:val="00B25BEC"/>
    <w:rsid w:val="00B30BF1"/>
    <w:rsid w:val="00B32DAC"/>
    <w:rsid w:val="00B55520"/>
    <w:rsid w:val="00B8622A"/>
    <w:rsid w:val="00BB1637"/>
    <w:rsid w:val="00C05B6C"/>
    <w:rsid w:val="00C168E9"/>
    <w:rsid w:val="00C16E91"/>
    <w:rsid w:val="00C36520"/>
    <w:rsid w:val="00C4617E"/>
    <w:rsid w:val="00C55951"/>
    <w:rsid w:val="00CC4182"/>
    <w:rsid w:val="00CD6EA0"/>
    <w:rsid w:val="00CE0C12"/>
    <w:rsid w:val="00D0628E"/>
    <w:rsid w:val="00D06B7C"/>
    <w:rsid w:val="00D111A2"/>
    <w:rsid w:val="00D1435E"/>
    <w:rsid w:val="00D32235"/>
    <w:rsid w:val="00D4745E"/>
    <w:rsid w:val="00D50F08"/>
    <w:rsid w:val="00D56964"/>
    <w:rsid w:val="00D5713A"/>
    <w:rsid w:val="00D71EC4"/>
    <w:rsid w:val="00D763D3"/>
    <w:rsid w:val="00D976C0"/>
    <w:rsid w:val="00DB794A"/>
    <w:rsid w:val="00DE3C0A"/>
    <w:rsid w:val="00DF13E7"/>
    <w:rsid w:val="00E046B0"/>
    <w:rsid w:val="00E166D8"/>
    <w:rsid w:val="00E516B0"/>
    <w:rsid w:val="00E71903"/>
    <w:rsid w:val="00F07D23"/>
    <w:rsid w:val="00F13221"/>
    <w:rsid w:val="00F257CC"/>
    <w:rsid w:val="00F26D14"/>
    <w:rsid w:val="00F3537D"/>
    <w:rsid w:val="00F43F91"/>
    <w:rsid w:val="00F4640D"/>
    <w:rsid w:val="00FA31CC"/>
    <w:rsid w:val="00FC51BB"/>
    <w:rsid w:val="00FD2A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64415"/>
  <w15:chartTrackingRefBased/>
  <w15:docId w15:val="{9D2E6F07-0FA0-4AC4-9E87-3FE0326C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6964"/>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56964"/>
    <w:pPr>
      <w:spacing w:before="100" w:beforeAutospacing="1" w:after="100" w:afterAutospacing="1"/>
    </w:pPr>
    <w:rPr>
      <w:rFonts w:eastAsia="Times New Roman"/>
      <w:sz w:val="24"/>
      <w:szCs w:val="24"/>
      <w:lang w:val="ru-RU"/>
    </w:rPr>
  </w:style>
  <w:style w:type="paragraph" w:styleId="a3">
    <w:name w:val="header"/>
    <w:basedOn w:val="a"/>
    <w:link w:val="a4"/>
    <w:uiPriority w:val="99"/>
    <w:unhideWhenUsed/>
    <w:rsid w:val="002D7749"/>
    <w:pPr>
      <w:tabs>
        <w:tab w:val="center" w:pos="4819"/>
        <w:tab w:val="right" w:pos="9639"/>
      </w:tabs>
      <w:suppressAutoHyphens/>
    </w:pPr>
    <w:rPr>
      <w:rFonts w:eastAsia="Times New Roman"/>
      <w:color w:val="000000"/>
      <w:sz w:val="20"/>
      <w:szCs w:val="20"/>
      <w:lang w:eastAsia="ar-SA"/>
    </w:rPr>
  </w:style>
  <w:style w:type="character" w:customStyle="1" w:styleId="a4">
    <w:name w:val="Верхній колонтитул Знак"/>
    <w:basedOn w:val="a0"/>
    <w:link w:val="a3"/>
    <w:uiPriority w:val="99"/>
    <w:rsid w:val="002D7749"/>
    <w:rPr>
      <w:rFonts w:ascii="Times New Roman" w:eastAsia="Times New Roman" w:hAnsi="Times New Roman" w:cs="Times New Roman"/>
      <w:color w:val="000000"/>
      <w:sz w:val="20"/>
      <w:szCs w:val="20"/>
      <w:lang w:eastAsia="ar-SA"/>
    </w:rPr>
  </w:style>
  <w:style w:type="character" w:customStyle="1" w:styleId="a5">
    <w:name w:val="Основний текст_"/>
    <w:basedOn w:val="a0"/>
    <w:link w:val="1"/>
    <w:rsid w:val="002D7749"/>
    <w:rPr>
      <w:sz w:val="26"/>
      <w:szCs w:val="26"/>
    </w:rPr>
  </w:style>
  <w:style w:type="paragraph" w:customStyle="1" w:styleId="1">
    <w:name w:val="Основний текст1"/>
    <w:basedOn w:val="a"/>
    <w:link w:val="a5"/>
    <w:rsid w:val="002D7749"/>
    <w:pPr>
      <w:widowControl w:val="0"/>
      <w:ind w:firstLine="400"/>
    </w:pPr>
    <w:rPr>
      <w:rFonts w:asciiTheme="minorHAnsi" w:eastAsiaTheme="minorHAnsi" w:hAnsiTheme="minorHAnsi" w:cstheme="minorBidi"/>
      <w:sz w:val="26"/>
      <w:szCs w:val="26"/>
      <w:lang w:eastAsia="en-US"/>
    </w:rPr>
  </w:style>
  <w:style w:type="paragraph" w:styleId="a6">
    <w:name w:val="footer"/>
    <w:basedOn w:val="a"/>
    <w:link w:val="a7"/>
    <w:uiPriority w:val="99"/>
    <w:unhideWhenUsed/>
    <w:rsid w:val="002D7749"/>
    <w:pPr>
      <w:tabs>
        <w:tab w:val="center" w:pos="4819"/>
        <w:tab w:val="right" w:pos="9639"/>
      </w:tabs>
    </w:pPr>
  </w:style>
  <w:style w:type="character" w:customStyle="1" w:styleId="a7">
    <w:name w:val="Нижній колонтитул Знак"/>
    <w:basedOn w:val="a0"/>
    <w:link w:val="a6"/>
    <w:uiPriority w:val="99"/>
    <w:rsid w:val="002D7749"/>
    <w:rPr>
      <w:rFonts w:ascii="Times New Roman" w:eastAsia="Calibri" w:hAnsi="Times New Roman" w:cs="Times New Roman"/>
      <w:sz w:val="28"/>
      <w:szCs w:val="28"/>
      <w:lang w:eastAsia="ru-RU"/>
    </w:rPr>
  </w:style>
  <w:style w:type="paragraph" w:styleId="a8">
    <w:name w:val="List Paragraph"/>
    <w:basedOn w:val="a"/>
    <w:uiPriority w:val="34"/>
    <w:qFormat/>
    <w:rsid w:val="00007FE8"/>
    <w:pPr>
      <w:ind w:left="720"/>
      <w:contextualSpacing/>
    </w:pPr>
  </w:style>
  <w:style w:type="paragraph" w:styleId="a9">
    <w:name w:val="Normal (Web)"/>
    <w:basedOn w:val="a"/>
    <w:uiPriority w:val="99"/>
    <w:rsid w:val="00A73DB7"/>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rsid w:val="00D0628E"/>
    <w:pPr>
      <w:ind w:firstLine="709"/>
    </w:pPr>
    <w:rPr>
      <w:rFonts w:ascii="Tahoma" w:eastAsia="Times New Roman" w:hAnsi="Tahoma" w:cs="Tahoma"/>
      <w:color w:val="000000"/>
      <w:sz w:val="16"/>
      <w:szCs w:val="16"/>
    </w:rPr>
  </w:style>
  <w:style w:type="character" w:customStyle="1" w:styleId="ab">
    <w:name w:val="Текст у виносці Знак"/>
    <w:basedOn w:val="a0"/>
    <w:link w:val="aa"/>
    <w:uiPriority w:val="99"/>
    <w:semiHidden/>
    <w:rsid w:val="00D0628E"/>
    <w:rPr>
      <w:rFonts w:ascii="Tahoma" w:eastAsia="Times New Roman" w:hAnsi="Tahoma" w:cs="Tahoma"/>
      <w:color w:val="000000"/>
      <w:sz w:val="16"/>
      <w:szCs w:val="16"/>
      <w:lang w:eastAsia="ru-RU"/>
    </w:rPr>
  </w:style>
  <w:style w:type="paragraph" w:customStyle="1" w:styleId="10">
    <w:name w:val="Обычный1"/>
    <w:rsid w:val="00D0628E"/>
    <w:pPr>
      <w:widowControl w:val="0"/>
      <w:spacing w:after="0" w:line="240" w:lineRule="auto"/>
    </w:pPr>
    <w:rPr>
      <w:rFonts w:ascii="Times New Roman" w:eastAsia="Times New Roman" w:hAnsi="Times New Roman" w:cs="Times New Roman"/>
      <w:sz w:val="20"/>
      <w:szCs w:val="20"/>
      <w:lang w:val="ru-RU" w:eastAsia="ru-RU"/>
    </w:rPr>
  </w:style>
  <w:style w:type="table" w:styleId="ac">
    <w:name w:val="Table Grid"/>
    <w:basedOn w:val="a1"/>
    <w:uiPriority w:val="39"/>
    <w:rsid w:val="0017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171A32"/>
    <w:rPr>
      <w:color w:val="0563C1" w:themeColor="hyperlink"/>
      <w:u w:val="single"/>
    </w:rPr>
  </w:style>
  <w:style w:type="character" w:styleId="ae">
    <w:name w:val="Strong"/>
    <w:basedOn w:val="a0"/>
    <w:uiPriority w:val="22"/>
    <w:qFormat/>
    <w:rsid w:val="00171A32"/>
    <w:rPr>
      <w:b/>
      <w:bCs/>
    </w:rPr>
  </w:style>
  <w:style w:type="paragraph" w:customStyle="1" w:styleId="FR1">
    <w:name w:val="FR1"/>
    <w:rsid w:val="007D0A04"/>
    <w:pPr>
      <w:widowControl w:val="0"/>
      <w:spacing w:after="0" w:line="300" w:lineRule="auto"/>
      <w:ind w:left="280" w:right="200"/>
      <w:jc w:val="center"/>
    </w:pPr>
    <w:rPr>
      <w:rFonts w:ascii="Times New Roman" w:eastAsia="Times New Roman" w:hAnsi="Times New Roman" w:cs="Times New Roman"/>
      <w:b/>
      <w:snapToGrid w:val="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81429">
      <w:bodyDiv w:val="1"/>
      <w:marLeft w:val="0"/>
      <w:marRight w:val="0"/>
      <w:marTop w:val="0"/>
      <w:marBottom w:val="0"/>
      <w:divBdr>
        <w:top w:val="none" w:sz="0" w:space="0" w:color="auto"/>
        <w:left w:val="none" w:sz="0" w:space="0" w:color="auto"/>
        <w:bottom w:val="none" w:sz="0" w:space="0" w:color="auto"/>
        <w:right w:val="none" w:sz="0" w:space="0" w:color="auto"/>
      </w:divBdr>
    </w:div>
    <w:div w:id="84305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26" Type="http://schemas.openxmlformats.org/officeDocument/2006/relationships/hyperlink" Target="https://zakon.rada.gov.ua/laws/show/2704-19" TargetMode="External"/><Relationship Id="rId39" Type="http://schemas.openxmlformats.org/officeDocument/2006/relationships/hyperlink" Target="https://zakon.rada.gov.ua/laws/show/2704-19" TargetMode="External"/><Relationship Id="rId21" Type="http://schemas.openxmlformats.org/officeDocument/2006/relationships/hyperlink" Target="https://zakon.rada.gov.ua/laws/show/2704-19" TargetMode="External"/><Relationship Id="rId34" Type="http://schemas.openxmlformats.org/officeDocument/2006/relationships/hyperlink" Target="https://zakon.rada.gov.ua/laws/show/2704-19"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2704-19" TargetMode="External"/><Relationship Id="rId29" Type="http://schemas.openxmlformats.org/officeDocument/2006/relationships/hyperlink" Target="https://zakon.rada.gov.ua/laws/show/2704-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04-19" TargetMode="External"/><Relationship Id="rId24" Type="http://schemas.openxmlformats.org/officeDocument/2006/relationships/hyperlink" Target="https://zakon.rada.gov.ua/laws/show/2704-19" TargetMode="External"/><Relationship Id="rId32" Type="http://schemas.openxmlformats.org/officeDocument/2006/relationships/hyperlink" Target="https://zakon.rada.gov.ua/laws/show/2704-19" TargetMode="External"/><Relationship Id="rId37" Type="http://schemas.openxmlformats.org/officeDocument/2006/relationships/hyperlink" Target="https://zakon.rada.gov.ua/laws/show/2704-19" TargetMode="External"/><Relationship Id="rId40" Type="http://schemas.openxmlformats.org/officeDocument/2006/relationships/hyperlink" Target="https://zakon.rada.gov.ua/laws/show/2704-1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704-19" TargetMode="External"/><Relationship Id="rId23" Type="http://schemas.openxmlformats.org/officeDocument/2006/relationships/hyperlink" Target="https://zakon.rada.gov.ua/laws/show/2704-19" TargetMode="External"/><Relationship Id="rId28" Type="http://schemas.openxmlformats.org/officeDocument/2006/relationships/hyperlink" Target="https://zakon.rada.gov.ua/laws/show/2704-19" TargetMode="External"/><Relationship Id="rId36" Type="http://schemas.openxmlformats.org/officeDocument/2006/relationships/hyperlink" Target="https://zakon.rada.gov.ua/laws/show/2704-19" TargetMode="External"/><Relationship Id="rId10"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31" Type="http://schemas.openxmlformats.org/officeDocument/2006/relationships/hyperlink" Target="https://zakon.rada.gov.ua/laws/show/2704-1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22" Type="http://schemas.openxmlformats.org/officeDocument/2006/relationships/hyperlink" Target="https://zakon.rada.gov.ua/laws/show/2704-19" TargetMode="External"/><Relationship Id="rId27" Type="http://schemas.openxmlformats.org/officeDocument/2006/relationships/hyperlink" Target="https://zakon.rada.gov.ua/laws/show/2704-19" TargetMode="External"/><Relationship Id="rId30" Type="http://schemas.openxmlformats.org/officeDocument/2006/relationships/hyperlink" Target="https://zakon.rada.gov.ua/laws/show/2704-19" TargetMode="External"/><Relationship Id="rId35" Type="http://schemas.openxmlformats.org/officeDocument/2006/relationships/hyperlink" Target="https://zakon.rada.gov.ua/laws/show/2704-19" TargetMode="External"/><Relationship Id="rId43" Type="http://schemas.openxmlformats.org/officeDocument/2006/relationships/header" Target="header2.xml"/><Relationship Id="rId8" Type="http://schemas.openxmlformats.org/officeDocument/2006/relationships/hyperlink" Target="mailto:konkurs@sso.gov.ua" TargetMode="External"/><Relationship Id="rId3" Type="http://schemas.openxmlformats.org/officeDocument/2006/relationships/styles" Target="styles.xm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25" Type="http://schemas.openxmlformats.org/officeDocument/2006/relationships/hyperlink" Target="mailto:konkurs@sso.gov.ua" TargetMode="External"/><Relationship Id="rId33" Type="http://schemas.openxmlformats.org/officeDocument/2006/relationships/hyperlink" Target="https://zakon.rada.gov.ua/laws/show/2704-19" TargetMode="External"/><Relationship Id="rId38" Type="http://schemas.openxmlformats.org/officeDocument/2006/relationships/hyperlink" Target="https://zakon.rada.gov.ua/laws/show/2704-19" TargetMode="External"/><Relationship Id="rId20" Type="http://schemas.openxmlformats.org/officeDocument/2006/relationships/hyperlink" Target="https://zakon.rada.gov.ua/laws/show/2704-19" TargetMode="External"/><Relationship Id="rId41" Type="http://schemas.openxmlformats.org/officeDocument/2006/relationships/hyperlink" Target="https://zakon.rada.gov.ua/laws/show/2704-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AE3E6-7A76-40A9-8AEC-C61BC5B6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10</Pages>
  <Words>13076</Words>
  <Characters>7454</Characters>
  <Application>Microsoft Office Word</Application>
  <DocSecurity>0</DocSecurity>
  <Lines>62</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Володимир Ященко</cp:lastModifiedBy>
  <cp:revision>36</cp:revision>
  <cp:lastPrinted>2023-12-15T07:43:00Z</cp:lastPrinted>
  <dcterms:created xsi:type="dcterms:W3CDTF">2022-11-02T10:09:00Z</dcterms:created>
  <dcterms:modified xsi:type="dcterms:W3CDTF">2023-12-15T07:44:00Z</dcterms:modified>
</cp:coreProperties>
</file>