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0AB7" w14:textId="77777777" w:rsidR="0019282C" w:rsidRDefault="0019282C" w:rsidP="0019282C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bookmarkStart w:id="0" w:name="_Hlk138324154"/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0ED9F3B6" w14:textId="77777777" w:rsidR="0019282C" w:rsidRDefault="0019282C" w:rsidP="0019282C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5A674FE1" w14:textId="77777777" w:rsidR="0019282C" w:rsidRDefault="0019282C" w:rsidP="0019282C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48703E82" w14:textId="64DBC904" w:rsidR="0019282C" w:rsidRDefault="0019282C" w:rsidP="0019282C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0C0AC8">
        <w:rPr>
          <w:rFonts w:ascii="Times New Roman" w:eastAsia="Times New Roman" w:hAnsi="Times New Roman"/>
          <w:sz w:val="24"/>
          <w:szCs w:val="24"/>
          <w:lang w:eastAsia="uk-UA" w:bidi="uk-UA"/>
        </w:rPr>
        <w:t>09.</w:t>
      </w:r>
      <w:r w:rsidR="00483525">
        <w:rPr>
          <w:rFonts w:ascii="Times New Roman" w:eastAsia="Times New Roman" w:hAnsi="Times New Roman"/>
          <w:sz w:val="24"/>
          <w:szCs w:val="24"/>
          <w:lang w:eastAsia="uk-UA" w:bidi="uk-UA"/>
        </w:rPr>
        <w:t>11</w:t>
      </w:r>
      <w:r w:rsidR="00FA1A8A">
        <w:rPr>
          <w:rFonts w:ascii="Times New Roman" w:eastAsia="Times New Roman" w:hAnsi="Times New Roman"/>
          <w:sz w:val="24"/>
          <w:szCs w:val="24"/>
          <w:lang w:eastAsia="uk-UA" w:bidi="uk-UA"/>
        </w:rPr>
        <w:t>.</w:t>
      </w: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2023 № </w:t>
      </w:r>
      <w:r w:rsidR="00B212BE">
        <w:rPr>
          <w:rFonts w:ascii="Times New Roman" w:eastAsia="Times New Roman" w:hAnsi="Times New Roman"/>
          <w:sz w:val="24"/>
          <w:szCs w:val="24"/>
          <w:lang w:eastAsia="uk-UA" w:bidi="uk-UA"/>
        </w:rPr>
        <w:t>235</w:t>
      </w:r>
      <w:bookmarkStart w:id="1" w:name="_GoBack"/>
      <w:bookmarkEnd w:id="1"/>
    </w:p>
    <w:bookmarkEnd w:id="0"/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77D9E737" w14:textId="77777777" w:rsidR="00647A97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 xml:space="preserve">посади </w:t>
      </w:r>
    </w:p>
    <w:p w14:paraId="6A36921D" w14:textId="535EE040" w:rsidR="00647A97" w:rsidRDefault="00483525" w:rsidP="00885204">
      <w:pPr>
        <w:pStyle w:val="10"/>
        <w:shd w:val="clear" w:color="auto" w:fill="auto"/>
        <w:ind w:firstLine="0"/>
        <w:jc w:val="center"/>
        <w:rPr>
          <w:b/>
        </w:rPr>
      </w:pPr>
      <w:r>
        <w:rPr>
          <w:b/>
          <w:bCs/>
          <w:lang w:eastAsia="ru-RU" w:bidi="ru-RU"/>
        </w:rPr>
        <w:t xml:space="preserve">начальника відділу матеріально-технічного забезпечення </w:t>
      </w:r>
      <w:r w:rsidR="00885204" w:rsidRPr="006A7920">
        <w:rPr>
          <w:b/>
        </w:rPr>
        <w:t xml:space="preserve"> </w:t>
      </w:r>
    </w:p>
    <w:p w14:paraId="1E7991BC" w14:textId="77777777" w:rsidR="00647A97" w:rsidRDefault="00885204" w:rsidP="00885204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>Служби судової охорони</w:t>
      </w:r>
      <w:r w:rsidR="00DE544F">
        <w:rPr>
          <w:b/>
        </w:rPr>
        <w:t xml:space="preserve"> </w:t>
      </w:r>
    </w:p>
    <w:p w14:paraId="521D8038" w14:textId="4A90577F" w:rsidR="00885204" w:rsidRDefault="00885204" w:rsidP="00885204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352D3F85" w14:textId="56863AE7" w:rsidR="0029694E" w:rsidRDefault="0029694E" w:rsidP="000C0AC8">
      <w:pPr>
        <w:pStyle w:val="10"/>
        <w:shd w:val="clear" w:color="auto" w:fill="auto"/>
        <w:ind w:firstLine="708"/>
        <w:jc w:val="both"/>
        <w:rPr>
          <w:b/>
          <w:lang w:eastAsia="uk-UA" w:bidi="uk-UA"/>
        </w:rPr>
      </w:pPr>
      <w:bookmarkStart w:id="2" w:name="bookmark995"/>
      <w:bookmarkStart w:id="3" w:name="bookmark996"/>
      <w:bookmarkStart w:id="4" w:name="bookmark997"/>
      <w:bookmarkStart w:id="5" w:name="bookmark998"/>
      <w:bookmarkEnd w:id="2"/>
      <w:bookmarkEnd w:id="3"/>
      <w:bookmarkEnd w:id="4"/>
      <w:bookmarkEnd w:id="5"/>
      <w:r w:rsidRPr="0029694E">
        <w:rPr>
          <w:b/>
          <w:lang w:eastAsia="uk-UA" w:bidi="uk-UA"/>
        </w:rPr>
        <w:t>1.</w:t>
      </w:r>
      <w:r w:rsidR="003D6F79">
        <w:rPr>
          <w:b/>
          <w:lang w:eastAsia="uk-UA" w:bidi="uk-UA"/>
        </w:rPr>
        <w:t> </w:t>
      </w:r>
      <w:r w:rsidRPr="0029694E">
        <w:rPr>
          <w:b/>
          <w:lang w:eastAsia="uk-UA" w:bidi="uk-UA"/>
        </w:rPr>
        <w:t xml:space="preserve">Основні посадові обов’язки </w:t>
      </w:r>
      <w:r w:rsidR="000C0AC8">
        <w:rPr>
          <w:b/>
          <w:bCs/>
          <w:lang w:eastAsia="ru-RU" w:bidi="ru-RU"/>
        </w:rPr>
        <w:t xml:space="preserve">начальника відділу матеріально-технічного забезпечення </w:t>
      </w:r>
      <w:r w:rsidRPr="0029694E">
        <w:rPr>
          <w:b/>
          <w:lang w:eastAsia="uk-UA" w:bidi="uk-UA"/>
        </w:rPr>
        <w:t xml:space="preserve">: </w:t>
      </w:r>
    </w:p>
    <w:p w14:paraId="68D3DA17" w14:textId="77777777" w:rsidR="00CA5920" w:rsidRPr="00DA6609" w:rsidRDefault="00CA5920" w:rsidP="0029694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 w:eastAsia="uk-UA" w:bidi="uk-UA"/>
        </w:rPr>
      </w:pPr>
    </w:p>
    <w:p w14:paraId="4D36F97B" w14:textId="551DFB0F" w:rsidR="00483525" w:rsidRPr="00483525" w:rsidRDefault="00483525" w:rsidP="0048352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1)</w:t>
      </w:r>
      <w:r w:rsidR="000C0AC8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організація, планування та визначення потреби в матеріально-технічних засобах Управління;</w:t>
      </w:r>
    </w:p>
    <w:p w14:paraId="510DBF05" w14:textId="77777777" w:rsidR="00483525" w:rsidRPr="00483525" w:rsidRDefault="00483525" w:rsidP="0048352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2) забезпечення матеріально-технічними ресурсами Управління;</w:t>
      </w:r>
    </w:p>
    <w:p w14:paraId="17660CC5" w14:textId="6CD1E622" w:rsidR="00483525" w:rsidRPr="00483525" w:rsidRDefault="00483525" w:rsidP="0048352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3)</w:t>
      </w:r>
      <w:r w:rsidR="000C0AC8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організація та контроль за використанням матеріально-технічних ресурсів, належною експлуатацією озброєння, техніки, будівель та споруд;</w:t>
      </w:r>
    </w:p>
    <w:p w14:paraId="41048EE6" w14:textId="207BF75F" w:rsidR="00483525" w:rsidRPr="00483525" w:rsidRDefault="00483525" w:rsidP="0048352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 w:bidi="uk-UA"/>
        </w:rPr>
      </w:pP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4)</w:t>
      </w:r>
      <w:r w:rsidR="000C0AC8">
        <w:rPr>
          <w:rFonts w:ascii="Times New Roman" w:eastAsia="Times New Roman" w:hAnsi="Times New Roman"/>
          <w:sz w:val="28"/>
          <w:szCs w:val="28"/>
          <w:lang w:eastAsia="ru-RU" w:bidi="uk-UA"/>
        </w:rPr>
        <w:t> </w:t>
      </w: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організація розміщення підрозділів Управління, забезпечення їх комунальними послугами, обладнанням, матеріалами, меблями, інвентарем;</w:t>
      </w:r>
    </w:p>
    <w:p w14:paraId="2D13E8E7" w14:textId="66EAE345" w:rsidR="009A61C0" w:rsidRDefault="00483525" w:rsidP="00483525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525">
        <w:rPr>
          <w:rFonts w:ascii="Times New Roman" w:eastAsia="Times New Roman" w:hAnsi="Times New Roman"/>
          <w:sz w:val="28"/>
          <w:szCs w:val="28"/>
          <w:lang w:eastAsia="ru-RU" w:bidi="uk-UA"/>
        </w:rPr>
        <w:t>5) розроблення нормативних актів за напрямом діяльності відділу.</w:t>
      </w:r>
    </w:p>
    <w:p w14:paraId="0F322864" w14:textId="77777777" w:rsidR="003D6F79" w:rsidRDefault="003D6F79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7E9E04FC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09F6715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483525">
        <w:rPr>
          <w:rFonts w:ascii="Times New Roman" w:hAnsi="Times New Roman"/>
          <w:sz w:val="28"/>
        </w:rPr>
        <w:t>789</w:t>
      </w:r>
      <w:r w:rsidR="00F9711D">
        <w:rPr>
          <w:rFonts w:ascii="Times New Roman" w:hAnsi="Times New Roman"/>
          <w:sz w:val="28"/>
        </w:rPr>
        <w:t>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5F6FD1F" w14:textId="77777777" w:rsidR="000C0AC8" w:rsidRDefault="000C0AC8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1420DD70" w14:textId="77777777" w:rsidR="000C0AC8" w:rsidRDefault="000C0AC8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02BA87BF" w14:textId="2F596913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lastRenderedPageBreak/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A78970B" w14:textId="77777777" w:rsidR="00647A97" w:rsidRPr="00647A97" w:rsidRDefault="00647A97" w:rsidP="00647A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</w:pPr>
      <w:r w:rsidRPr="00647A97">
        <w:rPr>
          <w:rFonts w:ascii="Times New Roman" w:eastAsia="Times New Roman" w:hAnsi="Times New Roman"/>
          <w:color w:val="FF0000"/>
          <w:sz w:val="28"/>
          <w:lang w:eastAsia="uk-UA" w:bidi="uk-UA"/>
        </w:rPr>
        <w:t>5) </w:t>
      </w:r>
      <w:r w:rsidRPr="00647A97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державний сертифікат про рівень володіння державною мовою, що</w:t>
      </w:r>
      <w:r w:rsidRPr="00647A97"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  <w:t xml:space="preserve"> </w:t>
      </w:r>
      <w:r w:rsidRPr="00647A97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видається Національною комісією зі стандартів державної мови</w:t>
      </w:r>
      <w:r w:rsidRPr="00647A97">
        <w:rPr>
          <w:rFonts w:ascii="Times New Roman" w:eastAsia="Times New Roman" w:hAnsi="Times New Roman"/>
          <w:b/>
          <w:color w:val="FF0000"/>
          <w:sz w:val="28"/>
          <w:lang w:eastAsia="uk-UA" w:bidi="uk-UA"/>
        </w:rPr>
        <w:t xml:space="preserve">; </w:t>
      </w:r>
    </w:p>
    <w:p w14:paraId="2C11033D" w14:textId="12A8E591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461AE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7534EECA" w:rsidR="000567AF" w:rsidRPr="0077081E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12BA371B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8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461AE5">
        <w:rPr>
          <w:rFonts w:ascii="Times New Roman" w:eastAsia="Times New Roman" w:hAnsi="Times New Roman"/>
          <w:sz w:val="28"/>
          <w:lang w:eastAsia="uk-UA" w:bidi="uk-UA"/>
        </w:rPr>
        <w:t xml:space="preserve">; </w:t>
      </w:r>
    </w:p>
    <w:p w14:paraId="52F1F997" w14:textId="22CD85E9" w:rsidR="000567AF" w:rsidRPr="00347C15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9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сертифікат про проходження профілактичного наркологічного огляду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№ 140/о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461AE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) 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№122-2/о</w:t>
      </w:r>
      <w:r w:rsidR="001406C0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або</w:t>
      </w:r>
      <w:r w:rsidR="00461AE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№ 100-2/о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>);</w:t>
      </w:r>
    </w:p>
    <w:p w14:paraId="2800FDB5" w14:textId="484C81BE" w:rsidR="000567AF" w:rsidRPr="0077081E" w:rsidRDefault="00647A9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10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копія військового квитка або посвідчення особи військовослужбовця (для військовозобов’язаних або військовослужбовців)</w:t>
      </w:r>
      <w:r w:rsidR="00461AE5">
        <w:rPr>
          <w:rFonts w:ascii="Times New Roman" w:eastAsia="Times New Roman" w:hAnsi="Times New Roman"/>
          <w:sz w:val="28"/>
          <w:lang w:eastAsia="uk-UA" w:bidi="uk-UA"/>
        </w:rPr>
        <w:t>,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461AE5">
        <w:rPr>
          <w:rFonts w:ascii="Times New Roman" w:eastAsia="Times New Roman" w:hAnsi="Times New Roman"/>
          <w:sz w:val="28"/>
          <w:lang w:eastAsia="uk-UA" w:bidi="uk-UA"/>
        </w:rPr>
        <w:t xml:space="preserve">або приписного посвідчення </w:t>
      </w:r>
      <w:r w:rsidR="00461AE5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56F07007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«Про затвердження Тимчасової інструкції з фізичної підготовки в  Служби судової охорони»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870344C" w14:textId="571BFCDB" w:rsidR="0019282C" w:rsidRPr="007B61CA" w:rsidRDefault="0019282C" w:rsidP="001928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Документи приймаються особисто від кандидата з 08.00 год.</w:t>
      </w:r>
      <w:r w:rsidR="0048352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                     10</w:t>
      </w:r>
      <w:r w:rsidR="004C12A8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48352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листопада</w:t>
      </w:r>
      <w:r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16.00 год. </w:t>
      </w:r>
      <w:r w:rsidR="00E71DBB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 </w:t>
      </w:r>
      <w:r w:rsidR="0048352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листопада</w:t>
      </w:r>
      <w:r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 w:rsidRPr="007B61CA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Княжа, 16, територіальне управління Служби судової охорони у Чернігівській області (кабінет № 19).</w:t>
      </w:r>
    </w:p>
    <w:p w14:paraId="43930726" w14:textId="77777777" w:rsidR="0019282C" w:rsidRPr="007B61CA" w:rsidRDefault="0019282C" w:rsidP="00192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highlight w:val="lightGray"/>
          <w:lang w:eastAsia="uk-UA" w:bidi="uk-UA"/>
        </w:rPr>
      </w:pPr>
    </w:p>
    <w:p w14:paraId="00A37818" w14:textId="77777777" w:rsidR="0019282C" w:rsidRPr="007B61CA" w:rsidRDefault="0019282C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7B61C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1A42E6AB" w14:textId="77777777" w:rsidR="0019282C" w:rsidRPr="007B61CA" w:rsidRDefault="0019282C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 w:rsidRPr="007B61CA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1397FF93" w14:textId="6471D2DB" w:rsidR="0019282C" w:rsidRPr="007B61CA" w:rsidRDefault="00E71DBB" w:rsidP="00192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 w:rsidRPr="00E71DBB">
        <w:rPr>
          <w:rFonts w:ascii="Times New Roman" w:eastAsia="Times New Roman" w:hAnsi="Times New Roman"/>
          <w:b/>
          <w:bCs/>
          <w:color w:val="FF0000"/>
          <w:sz w:val="28"/>
          <w:lang w:val="ru-RU" w:eastAsia="uk-UA" w:bidi="uk-UA"/>
        </w:rPr>
        <w:t>2</w:t>
      </w:r>
      <w:r w:rsidR="00483525">
        <w:rPr>
          <w:rFonts w:ascii="Times New Roman" w:eastAsia="Times New Roman" w:hAnsi="Times New Roman"/>
          <w:b/>
          <w:bCs/>
          <w:color w:val="FF0000"/>
          <w:sz w:val="28"/>
          <w:lang w:val="ru-RU" w:eastAsia="uk-UA" w:bidi="uk-UA"/>
        </w:rPr>
        <w:t>1</w:t>
      </w:r>
      <w:r w:rsidR="0019282C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48352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листопада</w:t>
      </w:r>
      <w:r w:rsidR="0019282C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 - 0</w:t>
      </w:r>
      <w:r w:rsidR="000C0AC8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9</w:t>
      </w:r>
      <w:r w:rsidR="0019282C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</w:t>
      </w:r>
      <w:r w:rsidR="000C0AC8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19282C" w:rsidRPr="00E71DBB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19282C" w:rsidRPr="007B61CA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</w:t>
      </w:r>
      <w:r w:rsidR="00FA1A8A" w:rsidRPr="007B61CA">
        <w:rPr>
          <w:rFonts w:ascii="Times New Roman" w:eastAsia="Times New Roman" w:hAnsi="Times New Roman"/>
          <w:sz w:val="28"/>
          <w:lang w:eastAsia="uk-UA" w:bidi="uk-UA"/>
        </w:rPr>
        <w:t>проспект Перемоги, 110, стадіон «Юність»</w:t>
      </w:r>
      <w:r w:rsidR="0019282C" w:rsidRPr="007B61CA">
        <w:rPr>
          <w:rFonts w:ascii="Times New Roman" w:eastAsia="Times New Roman" w:hAnsi="Times New Roman"/>
          <w:sz w:val="28"/>
          <w:lang w:eastAsia="uk-UA" w:bidi="uk-UA"/>
        </w:rPr>
        <w:t>).</w:t>
      </w:r>
    </w:p>
    <w:p w14:paraId="3E50A820" w14:textId="77777777" w:rsidR="00281D39" w:rsidRPr="007B61CA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4C44049E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tbl>
      <w:tblPr>
        <w:tblW w:w="19428" w:type="dxa"/>
        <w:tblInd w:w="108" w:type="dxa"/>
        <w:tblLook w:val="04A0" w:firstRow="1" w:lastRow="0" w:firstColumn="1" w:lastColumn="0" w:noHBand="0" w:noVBand="1"/>
      </w:tblPr>
      <w:tblGrid>
        <w:gridCol w:w="19428"/>
      </w:tblGrid>
      <w:tr w:rsidR="00647A97" w:rsidRPr="00A80D5B" w14:paraId="2BED69D5" w14:textId="77777777" w:rsidTr="000153ED">
        <w:trPr>
          <w:trHeight w:val="408"/>
        </w:trPr>
        <w:tc>
          <w:tcPr>
            <w:tcW w:w="19428" w:type="dxa"/>
          </w:tcPr>
          <w:tbl>
            <w:tblPr>
              <w:tblW w:w="9390" w:type="dxa"/>
              <w:tblInd w:w="108" w:type="dxa"/>
              <w:tblLook w:val="04A0" w:firstRow="1" w:lastRow="0" w:firstColumn="1" w:lastColumn="0" w:noHBand="0" w:noVBand="1"/>
            </w:tblPr>
            <w:tblGrid>
              <w:gridCol w:w="4497"/>
              <w:gridCol w:w="4893"/>
            </w:tblGrid>
            <w:tr w:rsidR="00647A97" w:rsidRPr="002941A0" w14:paraId="0C002748" w14:textId="77777777" w:rsidTr="00A7289E">
              <w:trPr>
                <w:trHeight w:val="408"/>
              </w:trPr>
              <w:tc>
                <w:tcPr>
                  <w:tcW w:w="9387" w:type="dxa"/>
                  <w:gridSpan w:val="2"/>
                </w:tcPr>
                <w:p w14:paraId="22125570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4646EEC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647A97" w:rsidRPr="002941A0" w14:paraId="14301D7B" w14:textId="77777777" w:rsidTr="00A7289E">
              <w:trPr>
                <w:trHeight w:val="408"/>
              </w:trPr>
              <w:tc>
                <w:tcPr>
                  <w:tcW w:w="9387" w:type="dxa"/>
                  <w:gridSpan w:val="2"/>
                </w:tcPr>
                <w:p w14:paraId="7CEFBCEF" w14:textId="77777777" w:rsidR="00647A97" w:rsidRPr="002941A0" w:rsidRDefault="00647A97" w:rsidP="00647A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647A97" w:rsidRPr="002941A0" w14:paraId="14A08FD9" w14:textId="77777777" w:rsidTr="00A7289E">
              <w:trPr>
                <w:trHeight w:val="408"/>
              </w:trPr>
              <w:tc>
                <w:tcPr>
                  <w:tcW w:w="4496" w:type="dxa"/>
                  <w:hideMark/>
                </w:tcPr>
                <w:p w14:paraId="14E7A684" w14:textId="77777777" w:rsidR="00647A97" w:rsidRPr="002941A0" w:rsidRDefault="00647A97" w:rsidP="00647A9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4891" w:type="dxa"/>
                  <w:hideMark/>
                </w:tcPr>
                <w:p w14:paraId="15EBDD96" w14:textId="48199EA5" w:rsidR="00647A97" w:rsidRPr="002941A0" w:rsidRDefault="00647A97" w:rsidP="00647A97">
                  <w:pPr>
                    <w:spacing w:after="0" w:line="240" w:lineRule="auto"/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вища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ступінь вищої освіти – </w:t>
                  </w:r>
                  <w:r w:rsidR="0047736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магістр*</w:t>
                  </w:r>
                  <w:r w:rsidR="001E2E4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647A97" w:rsidRPr="002941A0" w14:paraId="22C591BE" w14:textId="77777777" w:rsidTr="00A7289E">
              <w:trPr>
                <w:trHeight w:val="408"/>
              </w:trPr>
              <w:tc>
                <w:tcPr>
                  <w:tcW w:w="4496" w:type="dxa"/>
                </w:tcPr>
                <w:p w14:paraId="6EBB2ED4" w14:textId="77777777" w:rsidR="00647A97" w:rsidRPr="002941A0" w:rsidRDefault="00647A97" w:rsidP="00647A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E00614C" w14:textId="77777777" w:rsidR="00647A97" w:rsidRPr="002941A0" w:rsidRDefault="00647A97" w:rsidP="00647A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2. Досвід роботи</w:t>
                  </w:r>
                </w:p>
              </w:tc>
              <w:tc>
                <w:tcPr>
                  <w:tcW w:w="4891" w:type="dxa"/>
                </w:tcPr>
                <w:p w14:paraId="0FA151D7" w14:textId="77777777" w:rsidR="00647A97" w:rsidRPr="002941A0" w:rsidRDefault="00647A97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147DC3AF" w14:textId="5A31858A" w:rsidR="001E2E46" w:rsidRDefault="00483525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керівних посадах</w:t>
                  </w:r>
                  <w:r w:rsidR="001E2E4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державних орган</w:t>
                  </w:r>
                  <w:r w:rsidR="00647A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ів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влади,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авоохоронних орган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ів,</w:t>
                  </w:r>
                  <w:r w:rsidR="001E2E4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7A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військових формуван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="001E2E4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</w:t>
                  </w:r>
                  <w:r w:rsidR="00647A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підприємств, установ</w:t>
                  </w:r>
                  <w:r w:rsidR="000153E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організацій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незалежно від форм власності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або на посадах співробітників </w:t>
                  </w:r>
                  <w:r w:rsidR="000C0AC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лужби судової охорони –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менше ніж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оки</w:t>
                  </w:r>
                  <w:r w:rsidR="00647A97" w:rsidRPr="002941A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74BD676D" w14:textId="07E834CD" w:rsidR="00647A97" w:rsidRPr="002941A0" w:rsidRDefault="00483525" w:rsidP="00647A97">
                  <w:pPr>
                    <w:spacing w:after="0" w:line="240" w:lineRule="auto"/>
                    <w:ind w:left="6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2941A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7A97" w:rsidRPr="002941A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(надати підтверджуючі документи);</w:t>
                  </w:r>
                </w:p>
                <w:p w14:paraId="2135A9F3" w14:textId="77777777" w:rsidR="00647A97" w:rsidRPr="002941A0" w:rsidRDefault="00647A97" w:rsidP="0064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A97" w:rsidRPr="002941A0" w14:paraId="7977F70F" w14:textId="77777777" w:rsidTr="00A7289E">
              <w:trPr>
                <w:trHeight w:val="408"/>
              </w:trPr>
              <w:tc>
                <w:tcPr>
                  <w:tcW w:w="4496" w:type="dxa"/>
                  <w:hideMark/>
                </w:tcPr>
                <w:p w14:paraId="1074DDEC" w14:textId="77777777" w:rsidR="00647A97" w:rsidRPr="002941A0" w:rsidRDefault="00647A97" w:rsidP="00647A97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4891" w:type="dxa"/>
                  <w:hideMark/>
                </w:tcPr>
                <w:p w14:paraId="6E726D8A" w14:textId="77777777" w:rsidR="00647A97" w:rsidRPr="002941A0" w:rsidRDefault="00647A97" w:rsidP="00647A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  <w:p w14:paraId="36E139ED" w14:textId="77777777" w:rsidR="00647A97" w:rsidRPr="002941A0" w:rsidRDefault="00647A97" w:rsidP="00647A97">
                  <w:pPr>
                    <w:spacing w:after="0" w:line="240" w:lineRule="auto"/>
                    <w:ind w:right="-24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1A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підтверджуючи документи)</w:t>
                  </w:r>
                  <w:r w:rsidRPr="002941A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6451A9D6" w14:textId="77777777" w:rsidR="00647A97" w:rsidRPr="00A80D5B" w:rsidRDefault="00647A97" w:rsidP="0064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6B21E2D" w14:textId="77777777" w:rsidR="001E2E46" w:rsidRDefault="001E2E46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p w14:paraId="2443C82A" w14:textId="25011C94" w:rsidR="00C86555" w:rsidRDefault="00C86555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Вимоги до компетентності.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C86555" w14:paraId="6AA7384D" w14:textId="77777777" w:rsidTr="00C86555">
        <w:tc>
          <w:tcPr>
            <w:tcW w:w="4768" w:type="dxa"/>
          </w:tcPr>
          <w:p w14:paraId="5762B57E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1. Наявність лідерських якостей</w:t>
            </w:r>
          </w:p>
          <w:p w14:paraId="00D9927F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</w:tcPr>
          <w:p w14:paraId="35D5BEF2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</w:p>
          <w:p w14:paraId="640B153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Встановлення  цілей,  пріоритетів  та орієнтирів; </w:t>
            </w:r>
          </w:p>
          <w:p w14:paraId="1839D957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Стратегічне планування; Багатофункціональність; </w:t>
            </w:r>
          </w:p>
          <w:p w14:paraId="7E53A9D4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Ведення ділових переговорів; Досягнення кінцевих результатів.</w:t>
            </w:r>
          </w:p>
        </w:tc>
      </w:tr>
      <w:tr w:rsidR="00C86555" w14:paraId="4AE61EB4" w14:textId="77777777" w:rsidTr="00C86555">
        <w:tc>
          <w:tcPr>
            <w:tcW w:w="4768" w:type="dxa"/>
            <w:hideMark/>
          </w:tcPr>
          <w:p w14:paraId="2C27DFC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10C0AE29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Здатність швидко приймати рішення та діяти в екстремальних ситуаціях.</w:t>
            </w:r>
          </w:p>
        </w:tc>
      </w:tr>
      <w:tr w:rsidR="00C86555" w14:paraId="5E4889A4" w14:textId="77777777" w:rsidTr="00C86555">
        <w:tc>
          <w:tcPr>
            <w:tcW w:w="4768" w:type="dxa"/>
            <w:hideMark/>
          </w:tcPr>
          <w:p w14:paraId="7934C7FD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lastRenderedPageBreak/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78E924A0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Вміння  здійснювати  ефективну  комунікацію та проводити публічні виступи; </w:t>
            </w:r>
          </w:p>
          <w:p w14:paraId="232F07BC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Відкритість.</w:t>
            </w:r>
          </w:p>
        </w:tc>
      </w:tr>
      <w:tr w:rsidR="00C86555" w14:paraId="31F7E3C4" w14:textId="77777777" w:rsidTr="00C86555">
        <w:tc>
          <w:tcPr>
            <w:tcW w:w="4768" w:type="dxa"/>
            <w:hideMark/>
          </w:tcPr>
          <w:p w14:paraId="1FD54A52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5490FB49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Організація роботи та контроль; </w:t>
            </w:r>
          </w:p>
          <w:p w14:paraId="59051502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Управління людськими ресурсами; </w:t>
            </w:r>
          </w:p>
          <w:p w14:paraId="3303C060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Вміння мотивувати підлеглих співробітників.</w:t>
            </w:r>
          </w:p>
        </w:tc>
      </w:tr>
      <w:tr w:rsidR="00C86555" w14:paraId="4BE44694" w14:textId="77777777" w:rsidTr="00C86555">
        <w:tc>
          <w:tcPr>
            <w:tcW w:w="4768" w:type="dxa"/>
          </w:tcPr>
          <w:p w14:paraId="0DE99539" w14:textId="77777777" w:rsidR="00C86555" w:rsidRDefault="00C86555">
            <w:pPr>
              <w:widowControl w:val="0"/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5. Особистісні компетенції</w:t>
            </w:r>
          </w:p>
          <w:p w14:paraId="550E55F7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  <w:hideMark/>
          </w:tcPr>
          <w:p w14:paraId="2204CFA8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Принциповість, рішучість і вимогливість під час прийняття рішень; </w:t>
            </w:r>
          </w:p>
          <w:p w14:paraId="2D9F1B3A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Системність; Самоорганізація та саморозвиток; Політична нейтральність.</w:t>
            </w:r>
          </w:p>
        </w:tc>
      </w:tr>
      <w:tr w:rsidR="00C86555" w14:paraId="517567B8" w14:textId="77777777" w:rsidTr="00C86555">
        <w:tc>
          <w:tcPr>
            <w:tcW w:w="4768" w:type="dxa"/>
            <w:hideMark/>
          </w:tcPr>
          <w:p w14:paraId="0F7472B0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01607207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uk-UA"/>
              </w:rPr>
              <w:t>нання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 законодавства, яке регулює діяльність судових та правоохоронних органів; </w:t>
            </w:r>
          </w:p>
          <w:p w14:paraId="6C0330D6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C86555" w14:paraId="3F19DFA0" w14:textId="77777777" w:rsidTr="00C86555">
        <w:tc>
          <w:tcPr>
            <w:tcW w:w="4768" w:type="dxa"/>
            <w:hideMark/>
          </w:tcPr>
          <w:p w14:paraId="2018EB77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7. Робота з інформацією</w:t>
            </w:r>
          </w:p>
        </w:tc>
        <w:tc>
          <w:tcPr>
            <w:tcW w:w="4769" w:type="dxa"/>
          </w:tcPr>
          <w:p w14:paraId="770E041A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основ законодавства про інформацію.</w:t>
            </w:r>
          </w:p>
          <w:p w14:paraId="6FC04B69" w14:textId="77777777" w:rsidR="00C86555" w:rsidRDefault="00C8655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</w:tr>
    </w:tbl>
    <w:p w14:paraId="614E06C7" w14:textId="77777777" w:rsidR="003D6F79" w:rsidRDefault="003D6F79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p w14:paraId="4C8E3C35" w14:textId="77777777" w:rsidR="003D6F79" w:rsidRDefault="003D6F79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p w14:paraId="5EA4C6EE" w14:textId="07A8ACAD" w:rsidR="00C86555" w:rsidRDefault="00C86555" w:rsidP="00C86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Професійні знання.</w:t>
      </w:r>
    </w:p>
    <w:p w14:paraId="72706F13" w14:textId="77777777" w:rsidR="00C86555" w:rsidRDefault="00C86555" w:rsidP="00C8655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C86555" w14:paraId="2F540642" w14:textId="77777777" w:rsidTr="00C86555">
        <w:tc>
          <w:tcPr>
            <w:tcW w:w="3836" w:type="dxa"/>
            <w:hideMark/>
          </w:tcPr>
          <w:p w14:paraId="5E622B34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77205B1B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lastRenderedPageBreak/>
              <w:t xml:space="preserve">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C86555" w14:paraId="1F4C286B" w14:textId="77777777" w:rsidTr="00C86555">
        <w:tc>
          <w:tcPr>
            <w:tcW w:w="3836" w:type="dxa"/>
            <w:hideMark/>
          </w:tcPr>
          <w:p w14:paraId="4580D7BC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lastRenderedPageBreak/>
              <w:t>2. Знання спеціального</w:t>
            </w:r>
          </w:p>
          <w:p w14:paraId="7AE12541" w14:textId="77777777" w:rsidR="00C86555" w:rsidRDefault="00C865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5BAD4F1F" w14:textId="151CD811" w:rsidR="00C86555" w:rsidRDefault="00C86555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</w:t>
            </w:r>
            <w:r w:rsidR="0038451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,</w:t>
            </w:r>
            <w:r w:rsidR="00324F56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43EFE6DD" w14:textId="77777777" w:rsidR="007C219A" w:rsidRDefault="007C219A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  <w:p w14:paraId="2A5F2647" w14:textId="2663BF44" w:rsidR="00384516" w:rsidRDefault="00384516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</w:tc>
      </w:tr>
    </w:tbl>
    <w:p w14:paraId="07B9CB40" w14:textId="7DB71BB5" w:rsidR="00477363" w:rsidRDefault="00477363" w:rsidP="00477363">
      <w:pPr>
        <w:ind w:firstLine="708"/>
        <w:jc w:val="both"/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14:paraId="1ED68C3E" w14:textId="3A9574A6" w:rsidR="00C86555" w:rsidRDefault="00C86555" w:rsidP="001E2E4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C86555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1D44" w14:textId="77777777" w:rsidR="00C0096B" w:rsidRDefault="00C0096B" w:rsidP="000B43BC">
      <w:pPr>
        <w:spacing w:after="0" w:line="240" w:lineRule="auto"/>
      </w:pPr>
      <w:r>
        <w:separator/>
      </w:r>
    </w:p>
  </w:endnote>
  <w:endnote w:type="continuationSeparator" w:id="0">
    <w:p w14:paraId="1EC9C4B1" w14:textId="77777777" w:rsidR="00C0096B" w:rsidRDefault="00C0096B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A4B9" w14:textId="77777777" w:rsidR="00C0096B" w:rsidRDefault="00C0096B" w:rsidP="000B43BC">
      <w:pPr>
        <w:spacing w:after="0" w:line="240" w:lineRule="auto"/>
      </w:pPr>
      <w:r>
        <w:separator/>
      </w:r>
    </w:p>
  </w:footnote>
  <w:footnote w:type="continuationSeparator" w:id="0">
    <w:p w14:paraId="68840B6A" w14:textId="77777777" w:rsidR="00C0096B" w:rsidRDefault="00C0096B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3ED"/>
    <w:rsid w:val="00021523"/>
    <w:rsid w:val="0002284B"/>
    <w:rsid w:val="0002556B"/>
    <w:rsid w:val="00025F56"/>
    <w:rsid w:val="00030F92"/>
    <w:rsid w:val="0003169F"/>
    <w:rsid w:val="000335F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0AC8"/>
    <w:rsid w:val="000C3214"/>
    <w:rsid w:val="000D2431"/>
    <w:rsid w:val="000D6D15"/>
    <w:rsid w:val="000D76C3"/>
    <w:rsid w:val="000E46F8"/>
    <w:rsid w:val="000F367C"/>
    <w:rsid w:val="00100120"/>
    <w:rsid w:val="001024C8"/>
    <w:rsid w:val="001045BE"/>
    <w:rsid w:val="00105CDD"/>
    <w:rsid w:val="00106432"/>
    <w:rsid w:val="0011684A"/>
    <w:rsid w:val="001204BE"/>
    <w:rsid w:val="00127BE0"/>
    <w:rsid w:val="00135C9F"/>
    <w:rsid w:val="001406C0"/>
    <w:rsid w:val="00147300"/>
    <w:rsid w:val="00154DBA"/>
    <w:rsid w:val="001646C5"/>
    <w:rsid w:val="00167752"/>
    <w:rsid w:val="001778D8"/>
    <w:rsid w:val="0018671E"/>
    <w:rsid w:val="0019282C"/>
    <w:rsid w:val="00193FC8"/>
    <w:rsid w:val="001A22E4"/>
    <w:rsid w:val="001B324A"/>
    <w:rsid w:val="001B4C1D"/>
    <w:rsid w:val="001C273C"/>
    <w:rsid w:val="001D0081"/>
    <w:rsid w:val="001E2E46"/>
    <w:rsid w:val="001F45BB"/>
    <w:rsid w:val="001F6C20"/>
    <w:rsid w:val="001F6FAA"/>
    <w:rsid w:val="00201F77"/>
    <w:rsid w:val="00203310"/>
    <w:rsid w:val="00213C5E"/>
    <w:rsid w:val="002169CA"/>
    <w:rsid w:val="00224225"/>
    <w:rsid w:val="00233DBF"/>
    <w:rsid w:val="00236CE5"/>
    <w:rsid w:val="0024370D"/>
    <w:rsid w:val="00245FED"/>
    <w:rsid w:val="00256BA9"/>
    <w:rsid w:val="00264330"/>
    <w:rsid w:val="00272D9C"/>
    <w:rsid w:val="00273E38"/>
    <w:rsid w:val="0027413E"/>
    <w:rsid w:val="00274EF3"/>
    <w:rsid w:val="002762A7"/>
    <w:rsid w:val="00276D1E"/>
    <w:rsid w:val="00281D39"/>
    <w:rsid w:val="00281F12"/>
    <w:rsid w:val="00293AF1"/>
    <w:rsid w:val="0029694E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00A19"/>
    <w:rsid w:val="0031168E"/>
    <w:rsid w:val="0031294B"/>
    <w:rsid w:val="00316796"/>
    <w:rsid w:val="003207C3"/>
    <w:rsid w:val="003230B0"/>
    <w:rsid w:val="00324F56"/>
    <w:rsid w:val="003279EF"/>
    <w:rsid w:val="00334F4C"/>
    <w:rsid w:val="00340B17"/>
    <w:rsid w:val="003458C6"/>
    <w:rsid w:val="00347C15"/>
    <w:rsid w:val="00357226"/>
    <w:rsid w:val="00360C5F"/>
    <w:rsid w:val="00370408"/>
    <w:rsid w:val="00370CF7"/>
    <w:rsid w:val="00373512"/>
    <w:rsid w:val="0038442F"/>
    <w:rsid w:val="00384516"/>
    <w:rsid w:val="003910B8"/>
    <w:rsid w:val="003A3038"/>
    <w:rsid w:val="003A421D"/>
    <w:rsid w:val="003B1AE5"/>
    <w:rsid w:val="003B79F5"/>
    <w:rsid w:val="003C237D"/>
    <w:rsid w:val="003C39EB"/>
    <w:rsid w:val="003C5A31"/>
    <w:rsid w:val="003D2FC0"/>
    <w:rsid w:val="003D6F79"/>
    <w:rsid w:val="003F1556"/>
    <w:rsid w:val="003F4200"/>
    <w:rsid w:val="003F49F1"/>
    <w:rsid w:val="00400857"/>
    <w:rsid w:val="0040501D"/>
    <w:rsid w:val="00410094"/>
    <w:rsid w:val="004278AC"/>
    <w:rsid w:val="00430ACE"/>
    <w:rsid w:val="004403FF"/>
    <w:rsid w:val="004505D9"/>
    <w:rsid w:val="00450F6C"/>
    <w:rsid w:val="00451F02"/>
    <w:rsid w:val="00454C73"/>
    <w:rsid w:val="00461344"/>
    <w:rsid w:val="00461382"/>
    <w:rsid w:val="00461AE5"/>
    <w:rsid w:val="0046313E"/>
    <w:rsid w:val="00477363"/>
    <w:rsid w:val="00480616"/>
    <w:rsid w:val="00483525"/>
    <w:rsid w:val="00483DC2"/>
    <w:rsid w:val="004871C6"/>
    <w:rsid w:val="00490630"/>
    <w:rsid w:val="004A00CC"/>
    <w:rsid w:val="004A3A3A"/>
    <w:rsid w:val="004B2A08"/>
    <w:rsid w:val="004B2F4B"/>
    <w:rsid w:val="004C00A3"/>
    <w:rsid w:val="004C12A8"/>
    <w:rsid w:val="004D535A"/>
    <w:rsid w:val="004E00CA"/>
    <w:rsid w:val="004E3486"/>
    <w:rsid w:val="004E7D81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C3FAA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603C"/>
    <w:rsid w:val="006231BD"/>
    <w:rsid w:val="00624967"/>
    <w:rsid w:val="00626E3B"/>
    <w:rsid w:val="006314C3"/>
    <w:rsid w:val="00631CD3"/>
    <w:rsid w:val="00631E8D"/>
    <w:rsid w:val="00634A51"/>
    <w:rsid w:val="006369DE"/>
    <w:rsid w:val="00647A97"/>
    <w:rsid w:val="00650E4E"/>
    <w:rsid w:val="00651571"/>
    <w:rsid w:val="00655C54"/>
    <w:rsid w:val="00657D2D"/>
    <w:rsid w:val="006633F8"/>
    <w:rsid w:val="006657D5"/>
    <w:rsid w:val="00666594"/>
    <w:rsid w:val="006741AE"/>
    <w:rsid w:val="00686994"/>
    <w:rsid w:val="00692AEF"/>
    <w:rsid w:val="006C6697"/>
    <w:rsid w:val="006E6624"/>
    <w:rsid w:val="006F14D0"/>
    <w:rsid w:val="00714F0A"/>
    <w:rsid w:val="00723DB7"/>
    <w:rsid w:val="00732421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B61CA"/>
    <w:rsid w:val="007C219A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16FE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16123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96E10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42649"/>
    <w:rsid w:val="00A54693"/>
    <w:rsid w:val="00A55966"/>
    <w:rsid w:val="00A57D12"/>
    <w:rsid w:val="00A67CF1"/>
    <w:rsid w:val="00A80311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C7C44"/>
    <w:rsid w:val="00AD43F4"/>
    <w:rsid w:val="00AE059B"/>
    <w:rsid w:val="00AE6DEB"/>
    <w:rsid w:val="00AF355C"/>
    <w:rsid w:val="00AF4278"/>
    <w:rsid w:val="00B021BE"/>
    <w:rsid w:val="00B07962"/>
    <w:rsid w:val="00B1085B"/>
    <w:rsid w:val="00B113C5"/>
    <w:rsid w:val="00B12BDC"/>
    <w:rsid w:val="00B212BE"/>
    <w:rsid w:val="00B2144D"/>
    <w:rsid w:val="00B254D1"/>
    <w:rsid w:val="00B3066A"/>
    <w:rsid w:val="00B3273F"/>
    <w:rsid w:val="00B32896"/>
    <w:rsid w:val="00B33D08"/>
    <w:rsid w:val="00B33EA5"/>
    <w:rsid w:val="00B35940"/>
    <w:rsid w:val="00B361CC"/>
    <w:rsid w:val="00B36228"/>
    <w:rsid w:val="00B42B8A"/>
    <w:rsid w:val="00B6471B"/>
    <w:rsid w:val="00B71273"/>
    <w:rsid w:val="00B71C06"/>
    <w:rsid w:val="00B77FA3"/>
    <w:rsid w:val="00B969FF"/>
    <w:rsid w:val="00B979A9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C0096B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2B81"/>
    <w:rsid w:val="00C723A6"/>
    <w:rsid w:val="00C77BFD"/>
    <w:rsid w:val="00C861AD"/>
    <w:rsid w:val="00C86555"/>
    <w:rsid w:val="00C91F8A"/>
    <w:rsid w:val="00C92AE2"/>
    <w:rsid w:val="00C94C53"/>
    <w:rsid w:val="00CA5920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6827"/>
    <w:rsid w:val="00D422F2"/>
    <w:rsid w:val="00D45C0D"/>
    <w:rsid w:val="00D473AB"/>
    <w:rsid w:val="00D55EAB"/>
    <w:rsid w:val="00D56B1B"/>
    <w:rsid w:val="00D73792"/>
    <w:rsid w:val="00D842DB"/>
    <w:rsid w:val="00D85637"/>
    <w:rsid w:val="00D93BD7"/>
    <w:rsid w:val="00D94E43"/>
    <w:rsid w:val="00D9714D"/>
    <w:rsid w:val="00D977AD"/>
    <w:rsid w:val="00D9788C"/>
    <w:rsid w:val="00DA37D0"/>
    <w:rsid w:val="00DA3851"/>
    <w:rsid w:val="00DA6609"/>
    <w:rsid w:val="00DB13B5"/>
    <w:rsid w:val="00DB1BA0"/>
    <w:rsid w:val="00DB3B09"/>
    <w:rsid w:val="00DC1A5D"/>
    <w:rsid w:val="00DC1C09"/>
    <w:rsid w:val="00DC3676"/>
    <w:rsid w:val="00DD1AEF"/>
    <w:rsid w:val="00DD4F95"/>
    <w:rsid w:val="00DE17C0"/>
    <w:rsid w:val="00DE1B08"/>
    <w:rsid w:val="00DE544F"/>
    <w:rsid w:val="00DE77DD"/>
    <w:rsid w:val="00DF778D"/>
    <w:rsid w:val="00E105CE"/>
    <w:rsid w:val="00E121FC"/>
    <w:rsid w:val="00E1480D"/>
    <w:rsid w:val="00E32BF2"/>
    <w:rsid w:val="00E5509F"/>
    <w:rsid w:val="00E620FF"/>
    <w:rsid w:val="00E71DBB"/>
    <w:rsid w:val="00E74155"/>
    <w:rsid w:val="00E75EA9"/>
    <w:rsid w:val="00E90BA8"/>
    <w:rsid w:val="00E90D15"/>
    <w:rsid w:val="00E9241D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548"/>
    <w:rsid w:val="00F077F8"/>
    <w:rsid w:val="00F15C0F"/>
    <w:rsid w:val="00F20E8B"/>
    <w:rsid w:val="00F260E5"/>
    <w:rsid w:val="00F40C2C"/>
    <w:rsid w:val="00F44867"/>
    <w:rsid w:val="00F46482"/>
    <w:rsid w:val="00F46FC2"/>
    <w:rsid w:val="00F4703A"/>
    <w:rsid w:val="00F5026A"/>
    <w:rsid w:val="00F50F75"/>
    <w:rsid w:val="00F667D5"/>
    <w:rsid w:val="00F6747D"/>
    <w:rsid w:val="00F73941"/>
    <w:rsid w:val="00F74AF7"/>
    <w:rsid w:val="00F74FB1"/>
    <w:rsid w:val="00F77364"/>
    <w:rsid w:val="00F81746"/>
    <w:rsid w:val="00F84B2C"/>
    <w:rsid w:val="00F84B76"/>
    <w:rsid w:val="00F91F81"/>
    <w:rsid w:val="00F92C87"/>
    <w:rsid w:val="00F94290"/>
    <w:rsid w:val="00F94D73"/>
    <w:rsid w:val="00F94FDD"/>
    <w:rsid w:val="00F95892"/>
    <w:rsid w:val="00F96143"/>
    <w:rsid w:val="00F9711D"/>
    <w:rsid w:val="00FA1762"/>
    <w:rsid w:val="00FA1A8A"/>
    <w:rsid w:val="00FA30AA"/>
    <w:rsid w:val="00FA6DE5"/>
    <w:rsid w:val="00FB4A48"/>
    <w:rsid w:val="00FB6550"/>
    <w:rsid w:val="00FC15E7"/>
    <w:rsid w:val="00FD0437"/>
    <w:rsid w:val="00FD5E97"/>
    <w:rsid w:val="00FE4440"/>
    <w:rsid w:val="00FE4F4A"/>
    <w:rsid w:val="00FE5A7F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5776-46A2-47F0-802E-912CCD3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5393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21</cp:revision>
  <cp:lastPrinted>2023-11-09T14:34:00Z</cp:lastPrinted>
  <dcterms:created xsi:type="dcterms:W3CDTF">2023-07-25T09:44:00Z</dcterms:created>
  <dcterms:modified xsi:type="dcterms:W3CDTF">2023-11-09T14:34:00Z</dcterms:modified>
</cp:coreProperties>
</file>